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964" w:lineRule="exact"/>
        <w:jc w:val="center"/>
        <w:rPr>
          <w:rFonts w:ascii="宋体" w:hAnsi="宋体" w:eastAsia="宋体" w:cs="宋体"/>
          <w:spacing w:val="-4"/>
          <w:sz w:val="52"/>
          <w:szCs w:val="52"/>
          <w:lang w:eastAsia="zh-CN"/>
        </w:rPr>
      </w:pPr>
      <w:bookmarkStart w:id="3" w:name="_GoBack"/>
      <w:r>
        <w:rPr>
          <w:rFonts w:hint="eastAsia" w:ascii="宋体" w:hAnsi="宋体" w:eastAsia="宋体" w:cs="宋体"/>
          <w:spacing w:val="-4"/>
          <w:sz w:val="52"/>
          <w:szCs w:val="52"/>
          <w:lang w:eastAsia="zh-CN"/>
        </w:rPr>
        <w:t>2024-2026年度</w:t>
      </w:r>
      <w:r>
        <w:rPr>
          <w:rFonts w:ascii="宋体" w:hAnsi="宋体" w:eastAsia="宋体" w:cs="宋体"/>
          <w:spacing w:val="-4"/>
          <w:sz w:val="52"/>
          <w:szCs w:val="52"/>
          <w:lang w:eastAsia="zh-CN"/>
        </w:rPr>
        <w:t>泰州市港航事业发展中心招标代理单位项目</w:t>
      </w: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pStyle w:val="2"/>
        <w:spacing w:line="249" w:lineRule="auto"/>
        <w:ind w:firstLine="420"/>
        <w:rPr>
          <w:lang w:eastAsia="zh-CN"/>
        </w:rPr>
      </w:pPr>
    </w:p>
    <w:p>
      <w:pPr>
        <w:spacing w:before="228" w:line="222" w:lineRule="auto"/>
        <w:jc w:val="center"/>
        <w:outlineLvl w:val="0"/>
        <w:rPr>
          <w:rFonts w:ascii="宋体" w:hAnsi="宋体" w:eastAsia="宋体" w:cs="宋体"/>
          <w:sz w:val="70"/>
          <w:szCs w:val="70"/>
          <w:lang w:eastAsia="zh-CN"/>
        </w:rPr>
      </w:pPr>
      <w:r>
        <w:rPr>
          <w:rFonts w:ascii="宋体" w:hAnsi="宋体" w:eastAsia="宋体" w:cs="宋体"/>
          <w:spacing w:val="4"/>
          <w:sz w:val="70"/>
          <w:szCs w:val="70"/>
          <w:lang w:eastAsia="zh-CN"/>
        </w:rPr>
        <w:t>公开比选文件</w:t>
      </w:r>
      <w:bookmarkEnd w:id="3"/>
    </w:p>
    <w:p>
      <w:pPr>
        <w:pStyle w:val="2"/>
        <w:spacing w:line="247" w:lineRule="auto"/>
        <w:ind w:firstLine="420"/>
        <w:rPr>
          <w:lang w:eastAsia="zh-CN"/>
        </w:rPr>
      </w:pPr>
    </w:p>
    <w:p>
      <w:pPr>
        <w:pStyle w:val="2"/>
        <w:spacing w:line="247" w:lineRule="auto"/>
        <w:ind w:firstLine="420"/>
        <w:rPr>
          <w:lang w:eastAsia="zh-CN"/>
        </w:rPr>
      </w:pPr>
    </w:p>
    <w:p>
      <w:pPr>
        <w:pStyle w:val="2"/>
        <w:spacing w:line="247" w:lineRule="auto"/>
        <w:ind w:firstLine="420"/>
        <w:rPr>
          <w:lang w:eastAsia="zh-CN"/>
        </w:rPr>
      </w:pPr>
    </w:p>
    <w:p>
      <w:pPr>
        <w:pStyle w:val="2"/>
        <w:spacing w:line="247" w:lineRule="auto"/>
        <w:ind w:firstLine="420"/>
        <w:rPr>
          <w:lang w:eastAsia="zh-CN"/>
        </w:rPr>
      </w:pPr>
    </w:p>
    <w:p>
      <w:pPr>
        <w:pStyle w:val="2"/>
        <w:spacing w:line="247" w:lineRule="auto"/>
        <w:ind w:firstLine="420"/>
        <w:rPr>
          <w:lang w:eastAsia="zh-CN"/>
        </w:rPr>
      </w:pPr>
    </w:p>
    <w:p>
      <w:pPr>
        <w:pStyle w:val="2"/>
        <w:spacing w:line="247" w:lineRule="auto"/>
        <w:ind w:firstLine="420"/>
        <w:rPr>
          <w:lang w:eastAsia="zh-CN"/>
        </w:rPr>
      </w:pPr>
    </w:p>
    <w:p>
      <w:pPr>
        <w:pStyle w:val="2"/>
        <w:spacing w:line="247"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spacing w:before="98" w:line="646" w:lineRule="exact"/>
        <w:jc w:val="center"/>
        <w:rPr>
          <w:rFonts w:ascii="宋体" w:hAnsi="宋体" w:eastAsia="宋体" w:cs="宋体"/>
          <w:sz w:val="30"/>
          <w:szCs w:val="30"/>
          <w:lang w:eastAsia="zh-CN"/>
        </w:rPr>
      </w:pPr>
      <w:r>
        <w:rPr>
          <w:rFonts w:ascii="宋体" w:hAnsi="宋体" w:eastAsia="宋体" w:cs="宋体"/>
          <w:spacing w:val="17"/>
          <w:position w:val="25"/>
          <w:sz w:val="30"/>
          <w:szCs w:val="30"/>
          <w:lang w:eastAsia="zh-CN"/>
        </w:rPr>
        <w:t>招标人：泰州市港航事业发展中心</w:t>
      </w:r>
    </w:p>
    <w:p>
      <w:pPr>
        <w:spacing w:before="1" w:line="225" w:lineRule="auto"/>
        <w:jc w:val="center"/>
        <w:rPr>
          <w:rFonts w:ascii="宋体" w:hAnsi="宋体" w:eastAsia="宋体" w:cs="宋体"/>
          <w:sz w:val="30"/>
          <w:szCs w:val="30"/>
          <w:lang w:eastAsia="zh-CN"/>
        </w:rPr>
      </w:pPr>
      <w:r>
        <w:rPr>
          <w:rFonts w:ascii="宋体" w:hAnsi="宋体" w:eastAsia="宋体" w:cs="宋体"/>
          <w:spacing w:val="-3"/>
          <w:sz w:val="30"/>
          <w:szCs w:val="30"/>
          <w:lang w:eastAsia="zh-CN"/>
        </w:rPr>
        <w:t xml:space="preserve">日期： </w:t>
      </w:r>
      <w:r>
        <w:rPr>
          <w:rFonts w:ascii="Times New Roman" w:hAnsi="Times New Roman" w:eastAsia="Times New Roman" w:cs="Times New Roman"/>
          <w:spacing w:val="-3"/>
          <w:sz w:val="30"/>
          <w:szCs w:val="30"/>
          <w:lang w:eastAsia="zh-CN"/>
        </w:rPr>
        <w:t>202</w:t>
      </w:r>
      <w:r>
        <w:rPr>
          <w:rFonts w:hint="eastAsia" w:ascii="Times New Roman" w:hAnsi="Times New Roman" w:eastAsia="宋体" w:cs="Times New Roman"/>
          <w:spacing w:val="-3"/>
          <w:sz w:val="30"/>
          <w:szCs w:val="30"/>
          <w:lang w:eastAsia="zh-CN"/>
        </w:rPr>
        <w:t>4</w:t>
      </w:r>
      <w:r>
        <w:rPr>
          <w:rFonts w:ascii="宋体" w:hAnsi="宋体" w:eastAsia="宋体" w:cs="宋体"/>
          <w:spacing w:val="-3"/>
          <w:sz w:val="30"/>
          <w:szCs w:val="30"/>
          <w:lang w:eastAsia="zh-CN"/>
        </w:rPr>
        <w:t>年</w:t>
      </w:r>
      <w:r>
        <w:rPr>
          <w:rFonts w:hint="eastAsia" w:ascii="Times New Roman" w:hAnsi="Times New Roman" w:eastAsia="宋体" w:cs="Times New Roman"/>
          <w:spacing w:val="-3"/>
          <w:sz w:val="30"/>
          <w:szCs w:val="30"/>
          <w:lang w:eastAsia="zh-CN"/>
        </w:rPr>
        <w:t>3</w:t>
      </w:r>
      <w:r>
        <w:rPr>
          <w:rFonts w:ascii="宋体" w:hAnsi="宋体" w:eastAsia="宋体" w:cs="宋体"/>
          <w:spacing w:val="-3"/>
          <w:sz w:val="30"/>
          <w:szCs w:val="30"/>
          <w:lang w:eastAsia="zh-CN"/>
        </w:rPr>
        <w:t>月</w:t>
      </w:r>
      <w:r>
        <w:rPr>
          <w:rFonts w:hint="eastAsia" w:ascii="宋体" w:hAnsi="宋体" w:eastAsia="宋体" w:cs="宋体"/>
          <w:spacing w:val="-3"/>
          <w:sz w:val="30"/>
          <w:szCs w:val="30"/>
          <w:lang w:val="en-US" w:eastAsia="zh-CN"/>
        </w:rPr>
        <w:t>14</w:t>
      </w:r>
      <w:r>
        <w:rPr>
          <w:rFonts w:ascii="宋体" w:hAnsi="宋体" w:eastAsia="宋体" w:cs="宋体"/>
          <w:spacing w:val="-3"/>
          <w:sz w:val="30"/>
          <w:szCs w:val="30"/>
          <w:lang w:eastAsia="zh-CN"/>
        </w:rPr>
        <w:t>日</w:t>
      </w:r>
    </w:p>
    <w:p>
      <w:pPr>
        <w:spacing w:line="225" w:lineRule="auto"/>
        <w:ind w:firstLine="600"/>
        <w:rPr>
          <w:rFonts w:ascii="宋体" w:hAnsi="宋体" w:eastAsia="宋体" w:cs="宋体"/>
          <w:sz w:val="30"/>
          <w:szCs w:val="30"/>
          <w:lang w:eastAsia="zh-CN"/>
        </w:rPr>
        <w:sectPr>
          <w:pgSz w:w="11906" w:h="16840"/>
          <w:pgMar w:top="1440" w:right="1080" w:bottom="1440" w:left="1080" w:header="0" w:footer="0" w:gutter="0"/>
          <w:cols w:space="720" w:num="1"/>
        </w:sectPr>
      </w:pPr>
    </w:p>
    <w:sdt>
      <w:sdtPr>
        <w:id w:val="1"/>
        <w:docPartObj>
          <w:docPartGallery w:val="Table of Contents"/>
          <w:docPartUnique/>
        </w:docPartObj>
      </w:sdtPr>
      <w:sdtEndPr>
        <w:rPr>
          <w:rFonts w:ascii="Times New Roman" w:hAnsi="Times New Roman" w:eastAsia="Times New Roman" w:cs="Times New Roman"/>
          <w:sz w:val="28"/>
          <w:szCs w:val="28"/>
        </w:rPr>
      </w:sdtEndPr>
      <w:sdtContent>
        <w:p>
          <w:pPr>
            <w:spacing w:before="360" w:line="226" w:lineRule="auto"/>
            <w:ind w:left="3447" w:firstLine="400"/>
            <w:rPr>
              <w:rFonts w:ascii="宋体" w:hAnsi="宋体" w:eastAsia="宋体" w:cs="宋体"/>
              <w:sz w:val="46"/>
              <w:szCs w:val="46"/>
              <w:lang w:eastAsia="zh-CN"/>
            </w:rPr>
          </w:pPr>
          <w:r>
            <w:rPr>
              <w:rFonts w:ascii="宋体" w:hAnsi="宋体" w:eastAsia="宋体" w:cs="宋体"/>
              <w:spacing w:val="-50"/>
              <w:sz w:val="46"/>
              <w:szCs w:val="46"/>
              <w:lang w:eastAsia="zh-CN"/>
            </w:rPr>
            <w:t>目录</w:t>
          </w:r>
        </w:p>
        <w:p>
          <w:pPr>
            <w:pStyle w:val="2"/>
            <w:spacing w:line="310" w:lineRule="auto"/>
            <w:ind w:firstLine="420"/>
            <w:rPr>
              <w:lang w:eastAsia="zh-CN"/>
            </w:rPr>
          </w:pPr>
        </w:p>
        <w:p>
          <w:pPr>
            <w:pStyle w:val="2"/>
            <w:spacing w:line="310" w:lineRule="auto"/>
            <w:ind w:firstLine="420"/>
            <w:rPr>
              <w:lang w:eastAsia="zh-CN"/>
            </w:rPr>
          </w:pPr>
        </w:p>
        <w:p>
          <w:pPr>
            <w:tabs>
              <w:tab w:val="right" w:leader="dot" w:pos="9092"/>
            </w:tabs>
            <w:spacing w:before="91" w:line="219" w:lineRule="auto"/>
            <w:ind w:firstLine="400"/>
            <w:rPr>
              <w:rFonts w:ascii="Times New Roman" w:hAnsi="Times New Roman" w:eastAsia="Times New Roman" w:cs="Times New Roman"/>
              <w:sz w:val="28"/>
              <w:szCs w:val="28"/>
              <w:lang w:eastAsia="zh-CN"/>
            </w:rPr>
          </w:pPr>
          <w:r>
            <w:fldChar w:fldCharType="begin"/>
          </w:r>
          <w:r>
            <w:instrText xml:space="preserve"> HYPERLINK \l "bookmark1" </w:instrText>
          </w:r>
          <w:r>
            <w:fldChar w:fldCharType="separate"/>
          </w:r>
          <w:r>
            <w:rPr>
              <w:rFonts w:ascii="宋体" w:hAnsi="宋体" w:eastAsia="宋体" w:cs="宋体"/>
              <w:spacing w:val="-8"/>
              <w:sz w:val="28"/>
              <w:szCs w:val="28"/>
              <w:lang w:eastAsia="zh-CN"/>
            </w:rPr>
            <w:t>第一章比选公告</w:t>
          </w:r>
          <w:r>
            <w:rPr>
              <w:rFonts w:ascii="宋体" w:hAnsi="宋体" w:eastAsia="宋体" w:cs="宋体"/>
              <w:sz w:val="28"/>
              <w:szCs w:val="28"/>
              <w:lang w:eastAsia="zh-CN"/>
            </w:rPr>
            <w:tab/>
          </w:r>
          <w:r>
            <w:rPr>
              <w:rFonts w:ascii="Times New Roman" w:hAnsi="Times New Roman" w:eastAsia="Times New Roman" w:cs="Times New Roman"/>
              <w:b/>
              <w:bCs/>
              <w:spacing w:val="15"/>
              <w:sz w:val="28"/>
              <w:szCs w:val="28"/>
              <w:lang w:eastAsia="zh-CN"/>
            </w:rPr>
            <w:t>1</w:t>
          </w:r>
          <w:r>
            <w:rPr>
              <w:rFonts w:ascii="Times New Roman" w:hAnsi="Times New Roman" w:eastAsia="Times New Roman" w:cs="Times New Roman"/>
              <w:b/>
              <w:bCs/>
              <w:spacing w:val="15"/>
              <w:sz w:val="28"/>
              <w:szCs w:val="28"/>
              <w:lang w:eastAsia="zh-CN"/>
            </w:rPr>
            <w:fldChar w:fldCharType="end"/>
          </w:r>
        </w:p>
        <w:p>
          <w:pPr>
            <w:pStyle w:val="2"/>
            <w:spacing w:line="241" w:lineRule="auto"/>
            <w:ind w:firstLine="420"/>
            <w:rPr>
              <w:lang w:eastAsia="zh-CN"/>
            </w:rPr>
          </w:pPr>
        </w:p>
        <w:p>
          <w:pPr>
            <w:tabs>
              <w:tab w:val="right" w:leader="dot" w:pos="9097"/>
            </w:tabs>
            <w:spacing w:before="91" w:line="219" w:lineRule="auto"/>
            <w:ind w:firstLine="400"/>
            <w:rPr>
              <w:rFonts w:ascii="Times New Roman" w:hAnsi="Times New Roman" w:eastAsia="Times New Roman" w:cs="Times New Roman"/>
              <w:sz w:val="28"/>
              <w:szCs w:val="28"/>
              <w:lang w:eastAsia="zh-CN"/>
            </w:rPr>
          </w:pPr>
          <w:r>
            <w:fldChar w:fldCharType="begin"/>
          </w:r>
          <w:r>
            <w:instrText xml:space="preserve"> HYPERLINK \l "bookmark2" </w:instrText>
          </w:r>
          <w:r>
            <w:fldChar w:fldCharType="separate"/>
          </w:r>
          <w:r>
            <w:rPr>
              <w:rFonts w:ascii="宋体" w:hAnsi="宋体" w:eastAsia="宋体" w:cs="宋体"/>
              <w:spacing w:val="-3"/>
              <w:sz w:val="28"/>
              <w:szCs w:val="28"/>
              <w:lang w:eastAsia="zh-CN"/>
            </w:rPr>
            <w:t>第二章投标人须知</w:t>
          </w:r>
          <w:r>
            <w:rPr>
              <w:rFonts w:ascii="宋体" w:hAnsi="宋体" w:eastAsia="宋体" w:cs="宋体"/>
              <w:sz w:val="28"/>
              <w:szCs w:val="28"/>
              <w:lang w:eastAsia="zh-CN"/>
            </w:rPr>
            <w:tab/>
          </w:r>
          <w:r>
            <w:rPr>
              <w:rFonts w:hint="eastAsia" w:ascii="Times New Roman" w:hAnsi="Times New Roman" w:eastAsia="宋体" w:cs="Times New Roman"/>
              <w:b/>
              <w:bCs/>
              <w:spacing w:val="18"/>
              <w:w w:val="118"/>
              <w:sz w:val="28"/>
              <w:szCs w:val="28"/>
              <w:lang w:eastAsia="zh-CN"/>
            </w:rPr>
            <w:t>5</w:t>
          </w:r>
          <w:r>
            <w:rPr>
              <w:rFonts w:hint="eastAsia" w:ascii="Times New Roman" w:hAnsi="Times New Roman" w:eastAsia="宋体" w:cs="Times New Roman"/>
              <w:b/>
              <w:bCs/>
              <w:spacing w:val="18"/>
              <w:w w:val="118"/>
              <w:sz w:val="28"/>
              <w:szCs w:val="28"/>
              <w:lang w:eastAsia="zh-CN"/>
            </w:rPr>
            <w:fldChar w:fldCharType="end"/>
          </w:r>
        </w:p>
        <w:p>
          <w:pPr>
            <w:tabs>
              <w:tab w:val="right" w:leader="dot" w:pos="9095"/>
            </w:tabs>
            <w:spacing w:before="275" w:line="382" w:lineRule="exact"/>
            <w:ind w:left="0" w:leftChars="0" w:firstLine="420" w:firstLineChars="0"/>
            <w:rPr>
              <w:rFonts w:ascii="Times New Roman" w:hAnsi="Times New Roman" w:eastAsia="宋体" w:cs="Times New Roman"/>
              <w:sz w:val="28"/>
              <w:szCs w:val="28"/>
              <w:lang w:eastAsia="zh-CN"/>
            </w:rPr>
          </w:pPr>
          <w:r>
            <w:rPr>
              <w:rFonts w:ascii="宋体" w:hAnsi="宋体" w:eastAsia="宋体" w:cs="宋体"/>
              <w:spacing w:val="-3"/>
              <w:position w:val="1"/>
              <w:sz w:val="28"/>
              <w:szCs w:val="28"/>
              <w:lang w:eastAsia="zh-CN"/>
            </w:rPr>
            <w:t>第三章评标办法</w:t>
          </w:r>
          <w:r>
            <w:rPr>
              <w:rFonts w:ascii="宋体" w:hAnsi="宋体" w:eastAsia="宋体" w:cs="宋体"/>
              <w:position w:val="1"/>
              <w:sz w:val="28"/>
              <w:szCs w:val="28"/>
              <w:lang w:eastAsia="zh-CN"/>
            </w:rPr>
            <w:tab/>
          </w:r>
          <w:r>
            <w:fldChar w:fldCharType="begin"/>
          </w:r>
          <w:r>
            <w:instrText xml:space="preserve"> HYPERLINK \l "bookmark3" </w:instrText>
          </w:r>
          <w:r>
            <w:fldChar w:fldCharType="separate"/>
          </w:r>
          <w:r>
            <w:rPr>
              <w:rFonts w:ascii="Times New Roman" w:hAnsi="Times New Roman" w:eastAsia="Times New Roman" w:cs="Times New Roman"/>
              <w:b/>
              <w:bCs/>
              <w:spacing w:val="-5"/>
              <w:position w:val="1"/>
              <w:sz w:val="28"/>
              <w:szCs w:val="28"/>
              <w:lang w:eastAsia="zh-CN"/>
            </w:rPr>
            <w:t>1</w:t>
          </w:r>
          <w:r>
            <w:rPr>
              <w:rFonts w:ascii="Times New Roman" w:hAnsi="Times New Roman" w:eastAsia="Times New Roman" w:cs="Times New Roman"/>
              <w:b/>
              <w:bCs/>
              <w:spacing w:val="-5"/>
              <w:position w:val="1"/>
              <w:sz w:val="28"/>
              <w:szCs w:val="28"/>
              <w:lang w:eastAsia="zh-CN"/>
            </w:rPr>
            <w:fldChar w:fldCharType="end"/>
          </w:r>
          <w:r>
            <w:rPr>
              <w:rFonts w:hint="eastAsia" w:ascii="Times New Roman" w:hAnsi="Times New Roman" w:eastAsia="宋体" w:cs="Times New Roman"/>
              <w:b/>
              <w:bCs/>
              <w:spacing w:val="-5"/>
              <w:position w:val="1"/>
              <w:sz w:val="28"/>
              <w:szCs w:val="28"/>
              <w:lang w:eastAsia="zh-CN"/>
            </w:rPr>
            <w:t>6</w:t>
          </w:r>
        </w:p>
        <w:p>
          <w:pPr>
            <w:tabs>
              <w:tab w:val="right" w:leader="dot" w:pos="9090"/>
            </w:tabs>
            <w:spacing w:before="239" w:line="383" w:lineRule="exact"/>
            <w:ind w:left="0" w:leftChars="0" w:firstLine="420" w:firstLineChars="0"/>
            <w:rPr>
              <w:rFonts w:hint="default" w:ascii="Times New Roman" w:hAnsi="Times New Roman" w:eastAsia="宋体" w:cs="Times New Roman"/>
              <w:sz w:val="28"/>
              <w:szCs w:val="28"/>
              <w:lang w:val="en-US" w:eastAsia="zh-CN"/>
            </w:rPr>
          </w:pPr>
          <w:r>
            <w:rPr>
              <w:rFonts w:ascii="宋体" w:hAnsi="宋体" w:eastAsia="宋体" w:cs="宋体"/>
              <w:spacing w:val="-2"/>
              <w:position w:val="1"/>
              <w:sz w:val="28"/>
              <w:szCs w:val="28"/>
              <w:lang w:eastAsia="zh-CN"/>
            </w:rPr>
            <w:t>第四章合同条款及格式</w:t>
          </w:r>
          <w:r>
            <w:rPr>
              <w:rFonts w:ascii="宋体" w:hAnsi="宋体" w:eastAsia="宋体" w:cs="宋体"/>
              <w:position w:val="1"/>
              <w:sz w:val="28"/>
              <w:szCs w:val="28"/>
              <w:lang w:eastAsia="zh-CN"/>
            </w:rPr>
            <w:tab/>
          </w:r>
          <w:r>
            <w:rPr>
              <w:rFonts w:hint="eastAsia" w:ascii="Times New Roman" w:hAnsi="Times New Roman" w:eastAsia="宋体" w:cs="Times New Roman"/>
              <w:sz w:val="28"/>
              <w:szCs w:val="28"/>
              <w:lang w:val="en-US" w:eastAsia="zh-CN"/>
            </w:rPr>
            <w:t>22</w:t>
          </w:r>
        </w:p>
        <w:p>
          <w:pPr>
            <w:tabs>
              <w:tab w:val="right" w:leader="dot" w:pos="9090"/>
            </w:tabs>
            <w:spacing w:before="70" w:line="624" w:lineRule="exact"/>
            <w:ind w:firstLine="400"/>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rFonts w:ascii="宋体" w:hAnsi="宋体" w:eastAsia="宋体" w:cs="宋体"/>
              <w:spacing w:val="-2"/>
              <w:position w:val="9"/>
              <w:sz w:val="28"/>
              <w:szCs w:val="28"/>
            </w:rPr>
            <w:t>第五章投标文件格式</w:t>
          </w:r>
          <w:r>
            <w:rPr>
              <w:rFonts w:ascii="宋体" w:hAnsi="宋体" w:eastAsia="宋体" w:cs="宋体"/>
              <w:spacing w:val="-2"/>
              <w:position w:val="9"/>
              <w:sz w:val="28"/>
              <w:szCs w:val="28"/>
            </w:rPr>
            <w:fldChar w:fldCharType="end"/>
          </w:r>
          <w:r>
            <w:rPr>
              <w:rFonts w:ascii="宋体" w:hAnsi="宋体" w:eastAsia="宋体" w:cs="宋体"/>
              <w:position w:val="9"/>
              <w:sz w:val="28"/>
              <w:szCs w:val="28"/>
            </w:rPr>
            <w:tab/>
          </w:r>
          <w:r>
            <w:rPr>
              <w:rFonts w:hint="eastAsia" w:ascii="Times New Roman" w:hAnsi="Times New Roman" w:eastAsia="Times New Roman" w:cs="Times New Roman"/>
              <w:b/>
              <w:bCs/>
              <w:spacing w:val="-5"/>
              <w:position w:val="1"/>
              <w:sz w:val="28"/>
              <w:szCs w:val="28"/>
              <w:lang w:val="en-US" w:eastAsia="zh-CN"/>
            </w:rPr>
            <w:t>38</w:t>
          </w:r>
        </w:p>
      </w:sdtContent>
    </w:sdt>
    <w:p>
      <w:pPr>
        <w:spacing w:line="624" w:lineRule="exact"/>
        <w:ind w:firstLine="560"/>
        <w:rPr>
          <w:rFonts w:ascii="Times New Roman" w:hAnsi="Times New Roman" w:eastAsia="Times New Roman" w:cs="Times New Roman"/>
          <w:sz w:val="28"/>
          <w:szCs w:val="28"/>
        </w:rPr>
        <w:sectPr>
          <w:pgSz w:w="11906" w:h="16840"/>
          <w:pgMar w:top="1440" w:right="1080" w:bottom="1440" w:left="1080" w:header="0" w:footer="0" w:gutter="0"/>
          <w:cols w:space="720" w:num="1"/>
        </w:sectPr>
      </w:pPr>
    </w:p>
    <w:p>
      <w:pPr>
        <w:numPr>
          <w:ilvl w:val="0"/>
          <w:numId w:val="1"/>
        </w:numPr>
        <w:spacing w:before="47" w:line="219" w:lineRule="auto"/>
        <w:ind w:left="16" w:firstLine="606"/>
        <w:jc w:val="center"/>
        <w:rPr>
          <w:rFonts w:ascii="宋体" w:hAnsi="宋体" w:eastAsia="宋体" w:cs="宋体"/>
          <w:spacing w:val="3"/>
          <w:sz w:val="30"/>
          <w:szCs w:val="30"/>
        </w:rPr>
      </w:pPr>
      <w:bookmarkStart w:id="0" w:name="bookmark1"/>
      <w:bookmarkEnd w:id="0"/>
      <w:r>
        <w:rPr>
          <w:rFonts w:ascii="宋体" w:hAnsi="宋体" w:eastAsia="宋体" w:cs="宋体"/>
          <w:spacing w:val="3"/>
          <w:sz w:val="30"/>
          <w:szCs w:val="30"/>
        </w:rPr>
        <w:t>比选公告</w:t>
      </w:r>
    </w:p>
    <w:p>
      <w:pPr>
        <w:spacing w:before="47" w:line="219" w:lineRule="auto"/>
        <w:ind w:firstLine="606"/>
        <w:rPr>
          <w:rFonts w:ascii="宋体" w:hAnsi="宋体" w:eastAsia="宋体" w:cs="宋体"/>
          <w:spacing w:val="3"/>
          <w:sz w:val="30"/>
          <w:szCs w:val="30"/>
        </w:rPr>
      </w:pP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为便于开展泰州市港航事业发展中心2024-2026年度项目招标采购工作，泰州市港航事业发展中心（以下简称“市中心”、“招标人”）对2024-2026年度泰州市港航事业发展中心招标代理服务单位进行公开比选。本项目比选采用资格后审。欢迎符合本项目资格要求的单位报名申请参加本项目的投标。</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1.项目概况</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泰州市港航事业发展中心项目主要指由市中心（含分中心）组织实施、纳入市中心财务管理核算及支付的所有由中心牵头组织招标（采购）的项目以及纳入集中采购目录内的项目，项目类型包含工程、服务和货物三类。</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2.合同内容</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招标代理单位按照中心的安排及进度要求完成项目招标采购（含分散采购）的代理工作、协助完成集中采购项目的采购以及中心安排的其他工作。主要包括：一是年度项目招标采购（含分散采购）的代理工作。主要服务内容（但不限于）：提供项目招标采购前期咨询工作，编制招标文件(包括编制资格预审文件、工程量清单和预算或限价)，发布招标公告，发售招标文件，澄清投标人提出的有关招标的问题；接收投标文件；审查投标人资格，组织投标人踏勘现场并答疑，组织开标、评标并负责清标工作, 根据评标结果编写评标报告，公示评标结果；草拟合同；办理招标核准或备案；负责招标过程所有资料的收集、外协平台招投标资料登记、整理、归档、移交等工作，法律、法规规定的其他工作。二是集中采购项目的采购。主要服务内容(但不限于）：协助招标人编制项目需求文件，编制工程量清单和预算或限价（如有），提出评标办法的建议，根据确定好的采购方案编制采购文件建议稿。三是完成中心安排的培训等其他工作。</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代理服务时间：合同签订之日起至2026年12月31日，但在截止之日前已开始招标的项目需完成约定的服务内容。</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3.选取招标代理单位数量</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本次选定招标代理单位数量：3家。</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4.  投标人资格要求</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4. 1 投标人应具备承担本次招标项目的资质条件、能力和信誉要求为：</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（1） 资质要求</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投标人须同时满足①投标人为中国大陆境内合法注册的独立企业法人或事业法人，具有有效的营业执照及税务登记证或者是三证合一的营业执照。</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②投标人在泰州市财政局在泰州市政府采购网公布的招标代理名录中。（提供网站截图）</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2）业绩要求：投标人自2021年2月1日以来（以项目招标公告发布时间为准）须完成过以下业绩①通过江苏交通招标投标交易平台进行过交通工程项目的招标代理服务、造价咨询服务；②通过江苏省政府采购管理交易系统进行过政府采购业绩。</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注：业绩须同时提供招标公告网页截图和签订的招标代理合同，两者缺一不可。</w:t>
      </w:r>
    </w:p>
    <w:p>
      <w:pPr>
        <w:spacing w:line="360" w:lineRule="auto"/>
        <w:ind w:firstLine="412" w:firstLineChars="200"/>
        <w:rPr>
          <w:rFonts w:ascii="宋体" w:hAnsi="宋体" w:eastAsia="宋体" w:cs="宋体"/>
          <w:spacing w:val="3"/>
          <w:sz w:val="20"/>
          <w:szCs w:val="20"/>
        </w:rPr>
      </w:pPr>
      <w:r>
        <w:rPr>
          <w:rFonts w:hint="eastAsia" w:ascii="宋体" w:hAnsi="宋体" w:eastAsia="宋体" w:cs="宋体"/>
          <w:spacing w:val="3"/>
          <w:sz w:val="20"/>
          <w:szCs w:val="20"/>
        </w:rPr>
        <w:t>（3）信誉要求：截止投标文件递交时间当日，投标人未被“信用中国”网站（www.creditchina.gov.cn)列入失信被执行人、重大税收违法案件当事人名单、政府采购严重失信行为记录名单，未在国家企业信用信息公示系统（http://www.gsxt.gov.cn/）中被列入严重违法失信企业名单，未被列入“江苏省公路水运建设市场严重失信主体对象名单（黑名单）,不处于财政部门禁止其代理政府采购业务的处罚期内。</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4）项目负责人：具有交通工程、造价管理或其他工程类中级及以上技术职称（需提供职称证书或职称评审公示截图），2021年2月1日以来（以项目招标公告发布时间为准）担任过通过江苏交通招标投标交易平台进行的交通工程项目招标代理工作或通过江苏省政府采购管理交易系统进行过政府采购的负责人（需同时提供招标公告网页截图和签订的招标代理合同，两者缺一不可）。</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（5） 投入本项目的除项目负责人以外的其他工作人员不少于4人，其中，至少1人在2021年2月1日以来（以项目招标公告发布时间为准）从事过通过江苏交通招标投标交易平台进行招标的交通行业类项目的招标代理工作，至少1人通过江苏省政府采购管理交易系统进行过政府采购代理工作，不少于1人具有交通运输工程专业注册一级造价工程师或水利工程注册一级造价工程师或全国公路工程造价甲级或其他工程类专业注册一级造价工程师（国家注册造价工程师）资格，至少配备1名专职档案资料收集整理人员。</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注：投入本项目的其他人员应为后续实际参与招标人项目代理工作有关的招标采购代理、造价编审人员。</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6）拟投入本项目的所有人员均为投标人自有人员，均需提供投标人所属社保机构出具的最近三个月（2023年12月-2024年2月或2023年11月-2024年1月）的社保缴费证明，退休人员需提供退休证明及单位返聘合同，社保缴纳证明材料需含缴费起止时间、缴费单位、缴费人员姓名并由社保机构加盖缴费证明专用章，社保机构官网上打印件与线下的盖章件具有同等效力，缴费单位须与供应商名称一致（投标人下属不具备独立法人资格的分支机构缴纳的社保视为本单位）。若社保缴费证明材料中体现缴费类别的，则至少包含养老保险。</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（7）投标人具有与江苏交通招标投标交易平台和江苏省政府采购管理交易系统系统电子招投标相配套的CA锁和电子签章。</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（8）项目负责人不得为企业负责人（包含企业法定代表人和企业总经理）。</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（9）招标代理机构及拟投入人员在最近三年内未因自身违法、违约或违反商业道德的行为而导致合同解除或招致法律诉讼，未因上述行为，遭受相关主管部门的处罚和通报。</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4.2 本项目不接受联合体投标。</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4.3 与招标人存在利害关系可能影响招标公正性的法人、其他组织或者个人，不得参加本标段的投标；单位负责人为同一人或者存在控股、管理关系的不同单位，不得同时参加同一标段的投标，否则，其投标均无效。</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5. 投标申请及招标文件的获取</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5.1 拟申请参加本项目投标单位应仔细阅读网上公布的本项目的比选公告和资格条件，本次申请采用线上申请的方式。</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投标人自行前往比选公告下方下载项目附件。</w:t>
      </w:r>
    </w:p>
    <w:p>
      <w:pPr>
        <w:spacing w:line="360" w:lineRule="auto"/>
        <w:ind w:firstLine="412" w:firstLineChars="200"/>
        <w:rPr>
          <w:rFonts w:ascii="宋体" w:hAnsi="宋体" w:eastAsia="宋体" w:cs="宋体"/>
          <w:spacing w:val="3"/>
          <w:sz w:val="20"/>
          <w:szCs w:val="20"/>
        </w:rPr>
      </w:pPr>
      <w:r>
        <w:rPr>
          <w:rFonts w:hint="eastAsia" w:ascii="宋体" w:hAnsi="宋体" w:eastAsia="宋体" w:cs="宋体"/>
          <w:spacing w:val="3"/>
          <w:sz w:val="20"/>
          <w:szCs w:val="20"/>
        </w:rPr>
        <w:t>申请函（加盖公章）发送至招标人邮箱</w:t>
      </w:r>
      <w:r>
        <w:rPr>
          <w:rFonts w:hint="eastAsia" w:ascii="宋体" w:hAnsi="宋体" w:eastAsia="宋体" w:cs="宋体"/>
          <w:spacing w:val="3"/>
          <w:sz w:val="20"/>
          <w:szCs w:val="20"/>
          <w:lang w:eastAsia="zh-CN"/>
        </w:rPr>
        <w:t>:zuoyun005@163.com</w:t>
      </w:r>
      <w:r>
        <w:rPr>
          <w:rFonts w:hint="eastAsia" w:ascii="宋体" w:hAnsi="宋体" w:eastAsia="宋体" w:cs="宋体"/>
          <w:spacing w:val="3"/>
          <w:sz w:val="20"/>
          <w:szCs w:val="20"/>
        </w:rPr>
        <w:t>（需注明单位名称、联系人及其联系方式）进行申请，申请完成后需联系招标人确认申请是否成功，并将申请函原件同投标文件一并递交。</w:t>
      </w:r>
    </w:p>
    <w:p>
      <w:pPr>
        <w:spacing w:line="360" w:lineRule="auto"/>
        <w:ind w:firstLine="412" w:firstLineChars="200"/>
        <w:rPr>
          <w:rFonts w:ascii="宋体" w:hAnsi="宋体" w:eastAsia="宋体" w:cs="宋体"/>
          <w:b/>
          <w:bCs/>
          <w:spacing w:val="3"/>
          <w:sz w:val="20"/>
          <w:szCs w:val="20"/>
          <w:lang w:eastAsia="zh-CN"/>
        </w:rPr>
      </w:pPr>
      <w:r>
        <w:rPr>
          <w:rFonts w:hint="eastAsia" w:ascii="宋体" w:hAnsi="宋体" w:eastAsia="宋体" w:cs="宋体"/>
          <w:spacing w:val="3"/>
          <w:sz w:val="20"/>
          <w:szCs w:val="20"/>
          <w:lang w:eastAsia="zh-CN"/>
        </w:rPr>
        <w:t xml:space="preserve">5.2 </w:t>
      </w:r>
      <w:r>
        <w:rPr>
          <w:rFonts w:hint="eastAsia" w:ascii="宋体" w:hAnsi="宋体" w:eastAsia="宋体" w:cs="宋体"/>
          <w:b/>
          <w:bCs/>
          <w:spacing w:val="3"/>
          <w:sz w:val="20"/>
          <w:szCs w:val="20"/>
          <w:lang w:eastAsia="zh-CN"/>
        </w:rPr>
        <w:t>本次比选项目申请时间为2024年3月</w:t>
      </w:r>
      <w:r>
        <w:rPr>
          <w:rFonts w:hint="eastAsia" w:ascii="宋体" w:hAnsi="宋体" w:eastAsia="宋体" w:cs="宋体"/>
          <w:b/>
          <w:bCs/>
          <w:spacing w:val="3"/>
          <w:sz w:val="20"/>
          <w:szCs w:val="20"/>
          <w:lang w:val="en-US" w:eastAsia="zh-CN"/>
        </w:rPr>
        <w:t>15</w:t>
      </w:r>
      <w:r>
        <w:rPr>
          <w:rFonts w:hint="eastAsia" w:ascii="宋体" w:hAnsi="宋体" w:eastAsia="宋体" w:cs="宋体"/>
          <w:b/>
          <w:bCs/>
          <w:spacing w:val="3"/>
          <w:sz w:val="20"/>
          <w:szCs w:val="20"/>
          <w:lang w:eastAsia="zh-CN"/>
        </w:rPr>
        <w:t>日0时至2024年3月</w:t>
      </w:r>
      <w:r>
        <w:rPr>
          <w:rFonts w:hint="eastAsia" w:ascii="宋体" w:hAnsi="宋体" w:eastAsia="宋体" w:cs="宋体"/>
          <w:b/>
          <w:bCs/>
          <w:spacing w:val="3"/>
          <w:sz w:val="20"/>
          <w:szCs w:val="20"/>
          <w:lang w:val="en-US" w:eastAsia="zh-CN"/>
        </w:rPr>
        <w:t>21</w:t>
      </w:r>
      <w:r>
        <w:rPr>
          <w:rFonts w:hint="eastAsia" w:ascii="宋体" w:hAnsi="宋体" w:eastAsia="宋体" w:cs="宋体"/>
          <w:b/>
          <w:bCs/>
          <w:spacing w:val="3"/>
          <w:sz w:val="20"/>
          <w:szCs w:val="20"/>
          <w:lang w:eastAsia="zh-CN"/>
        </w:rPr>
        <w:t>日24时。</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5.3 投标人在本项目比选公告网站下载项目招标文件。</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5.4 未按上述要求申请的投标人，招标人拒绝其投标。</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5.5已申请成功的投标人，不得擅自放弃投标，若因故确需放弃，则须在投标截止之日3天前书面告知招标人。</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6. 投标文件的递交及相关事宜</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6.1 招标人将不统一组织现场踏勘和投标预备会，投标人如需进行现场考察，考察费用由投标人自理，安全自负。</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6.2 投标人的投标文件递交。</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本项目报名、投标不区分标段。</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投标文件截止时间及比选时间、地点：</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1、</w:t>
      </w:r>
      <w:r>
        <w:rPr>
          <w:rFonts w:hint="eastAsia" w:ascii="宋体" w:hAnsi="宋体" w:eastAsia="宋体" w:cs="宋体"/>
          <w:b/>
          <w:bCs/>
          <w:spacing w:val="3"/>
          <w:sz w:val="20"/>
          <w:szCs w:val="20"/>
          <w:lang w:eastAsia="zh-CN"/>
        </w:rPr>
        <w:t>投标文件递交截止时间：2024年3月</w:t>
      </w:r>
      <w:r>
        <w:rPr>
          <w:rFonts w:hint="eastAsia" w:ascii="宋体" w:hAnsi="宋体" w:eastAsia="宋体" w:cs="宋体"/>
          <w:b/>
          <w:bCs/>
          <w:spacing w:val="3"/>
          <w:sz w:val="20"/>
          <w:szCs w:val="20"/>
          <w:lang w:val="en-US" w:eastAsia="zh-CN"/>
        </w:rPr>
        <w:t>22</w:t>
      </w:r>
      <w:r>
        <w:rPr>
          <w:rFonts w:hint="eastAsia" w:ascii="宋体" w:hAnsi="宋体" w:eastAsia="宋体" w:cs="宋体"/>
          <w:b/>
          <w:bCs/>
          <w:spacing w:val="3"/>
          <w:sz w:val="20"/>
          <w:szCs w:val="20"/>
          <w:lang w:eastAsia="zh-CN"/>
        </w:rPr>
        <w:t>日1</w:t>
      </w:r>
      <w:r>
        <w:rPr>
          <w:rFonts w:hint="eastAsia" w:ascii="宋体" w:hAnsi="宋体" w:eastAsia="宋体" w:cs="宋体"/>
          <w:b/>
          <w:bCs/>
          <w:spacing w:val="3"/>
          <w:sz w:val="20"/>
          <w:szCs w:val="20"/>
          <w:lang w:val="en-US" w:eastAsia="zh-CN"/>
        </w:rPr>
        <w:t>5</w:t>
      </w:r>
      <w:r>
        <w:rPr>
          <w:rFonts w:hint="eastAsia" w:ascii="宋体" w:hAnsi="宋体" w:eastAsia="宋体" w:cs="宋体"/>
          <w:b/>
          <w:bCs/>
          <w:spacing w:val="3"/>
          <w:sz w:val="20"/>
          <w:szCs w:val="20"/>
          <w:lang w:eastAsia="zh-CN"/>
        </w:rPr>
        <w:t>时00分（北京时间）</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请各投标人于以下规定时间段内将投标文件送至泰州市海陵区鼓楼南路301号704会议室，逾期送达的、未送达指定地点的或不按照招标文件要求密封的投标文件，招标人不予受理。投标文件递交开始时间为2024年3 月</w:t>
      </w:r>
      <w:r>
        <w:rPr>
          <w:rFonts w:hint="eastAsia" w:ascii="宋体" w:hAnsi="宋体" w:eastAsia="宋体" w:cs="宋体"/>
          <w:spacing w:val="3"/>
          <w:sz w:val="20"/>
          <w:szCs w:val="20"/>
          <w:lang w:val="en-US" w:eastAsia="zh-CN"/>
        </w:rPr>
        <w:t>22</w:t>
      </w:r>
      <w:r>
        <w:rPr>
          <w:rFonts w:hint="eastAsia" w:ascii="宋体" w:hAnsi="宋体" w:eastAsia="宋体" w:cs="宋体"/>
          <w:spacing w:val="3"/>
          <w:sz w:val="20"/>
          <w:szCs w:val="20"/>
          <w:lang w:eastAsia="zh-CN"/>
        </w:rPr>
        <w:t>日14：30，投标文件递交的截止时间为2024年3月</w:t>
      </w:r>
      <w:r>
        <w:rPr>
          <w:rFonts w:hint="eastAsia" w:ascii="宋体" w:hAnsi="宋体" w:eastAsia="宋体" w:cs="宋体"/>
          <w:spacing w:val="3"/>
          <w:sz w:val="20"/>
          <w:szCs w:val="20"/>
          <w:lang w:val="en-US" w:eastAsia="zh-CN"/>
        </w:rPr>
        <w:t>22</w:t>
      </w:r>
      <w:r>
        <w:rPr>
          <w:rFonts w:hint="eastAsia" w:ascii="宋体" w:hAnsi="宋体" w:eastAsia="宋体" w:cs="宋体"/>
          <w:spacing w:val="3"/>
          <w:sz w:val="20"/>
          <w:szCs w:val="20"/>
          <w:lang w:eastAsia="zh-CN"/>
        </w:rPr>
        <w:t>日15：00。</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2、纸质投标文件递交地点泰州市海陵区鼓楼南路301号704会议室</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3、开标时间：同投标文件递交截止时间</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4、开标方式：请各投标人于本项目开标时间委派授权代表参加开标，未委派授权代表的将视为默认开标结果。</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7.其它</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7.1 评标办法：本项目采用单信封形式的综合评估法。根据推荐的中标候选人按评审得分从高到低顺序，选择总得分前三名的服务单位。</w:t>
      </w:r>
    </w:p>
    <w:p>
      <w:pPr>
        <w:spacing w:line="360" w:lineRule="auto"/>
        <w:ind w:firstLine="414" w:firstLineChars="200"/>
        <w:rPr>
          <w:rFonts w:ascii="宋体" w:hAnsi="宋体" w:eastAsia="宋体" w:cs="宋体"/>
          <w:b/>
          <w:bCs/>
          <w:spacing w:val="3"/>
          <w:sz w:val="20"/>
          <w:szCs w:val="20"/>
          <w:lang w:eastAsia="zh-CN"/>
        </w:rPr>
      </w:pPr>
      <w:r>
        <w:rPr>
          <w:rFonts w:hint="eastAsia" w:ascii="宋体" w:hAnsi="宋体" w:eastAsia="宋体" w:cs="宋体"/>
          <w:b/>
          <w:bCs/>
          <w:spacing w:val="3"/>
          <w:sz w:val="20"/>
          <w:szCs w:val="20"/>
          <w:lang w:eastAsia="zh-CN"/>
        </w:rPr>
        <w:t>8. 发布公告的媒介</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本次比选公告同时在泰州市交通运输局网站（jtysj.taizhou.gov.cn）上。泰州市交通运输局网站是本项目比选公告、比选招标文件澄清、补遗书、中标公告等信息约定的唯一公开发布媒介。</w:t>
      </w:r>
    </w:p>
    <w:p>
      <w:pPr>
        <w:spacing w:line="360" w:lineRule="auto"/>
        <w:ind w:firstLine="414" w:firstLineChars="200"/>
        <w:rPr>
          <w:rFonts w:ascii="宋体" w:hAnsi="宋体" w:eastAsia="宋体" w:cs="宋体"/>
          <w:spacing w:val="3"/>
          <w:sz w:val="20"/>
          <w:szCs w:val="20"/>
          <w:lang w:eastAsia="zh-CN"/>
        </w:rPr>
      </w:pPr>
      <w:r>
        <w:rPr>
          <w:rFonts w:hint="eastAsia" w:ascii="宋体" w:hAnsi="宋体" w:eastAsia="宋体" w:cs="宋体"/>
          <w:b/>
          <w:bCs/>
          <w:spacing w:val="3"/>
          <w:sz w:val="20"/>
          <w:szCs w:val="20"/>
          <w:lang w:eastAsia="zh-CN"/>
        </w:rPr>
        <w:t>9．联系方式</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招标人：泰州市港航事业发展中心</w:t>
      </w:r>
    </w:p>
    <w:p>
      <w:pPr>
        <w:spacing w:line="360" w:lineRule="auto"/>
        <w:ind w:firstLine="412" w:firstLineChars="200"/>
        <w:rPr>
          <w:rFonts w:ascii="宋体" w:hAnsi="宋体" w:eastAsia="宋体" w:cs="宋体"/>
          <w:spacing w:val="3"/>
          <w:sz w:val="20"/>
          <w:szCs w:val="20"/>
          <w:lang w:eastAsia="zh-CN"/>
        </w:rPr>
      </w:pPr>
      <w:r>
        <w:rPr>
          <w:rFonts w:hint="eastAsia" w:ascii="宋体" w:hAnsi="宋体" w:eastAsia="宋体" w:cs="宋体"/>
          <w:spacing w:val="3"/>
          <w:sz w:val="20"/>
          <w:szCs w:val="20"/>
          <w:lang w:eastAsia="zh-CN"/>
        </w:rPr>
        <w:t>地址： 泰州市海陵区鼓楼南路301号</w:t>
      </w:r>
    </w:p>
    <w:p>
      <w:pPr>
        <w:spacing w:line="360" w:lineRule="auto"/>
        <w:ind w:firstLine="412" w:firstLineChars="200"/>
        <w:rPr>
          <w:rFonts w:ascii="宋体" w:hAnsi="宋体" w:eastAsia="宋体" w:cs="宋体"/>
          <w:spacing w:val="3"/>
          <w:sz w:val="20"/>
          <w:szCs w:val="20"/>
        </w:rPr>
      </w:pPr>
      <w:r>
        <w:rPr>
          <w:rFonts w:hint="eastAsia" w:ascii="宋体" w:hAnsi="宋体" w:eastAsia="宋体" w:cs="宋体"/>
          <w:spacing w:val="3"/>
          <w:sz w:val="20"/>
          <w:szCs w:val="20"/>
        </w:rPr>
        <w:t>邮编：225300</w:t>
      </w:r>
    </w:p>
    <w:p>
      <w:pPr>
        <w:spacing w:line="360" w:lineRule="auto"/>
        <w:ind w:firstLine="412" w:firstLineChars="200"/>
        <w:rPr>
          <w:rFonts w:hint="eastAsia" w:ascii="宋体" w:hAnsi="宋体" w:eastAsia="宋体" w:cs="宋体"/>
          <w:spacing w:val="3"/>
          <w:sz w:val="20"/>
          <w:szCs w:val="20"/>
          <w:lang w:eastAsia="zh-CN"/>
        </w:rPr>
      </w:pPr>
      <w:r>
        <w:rPr>
          <w:rFonts w:hint="eastAsia" w:ascii="宋体" w:hAnsi="宋体" w:eastAsia="宋体" w:cs="宋体"/>
          <w:spacing w:val="3"/>
          <w:sz w:val="20"/>
          <w:szCs w:val="20"/>
        </w:rPr>
        <w:t>电话：</w:t>
      </w:r>
      <w:r>
        <w:rPr>
          <w:rFonts w:hint="eastAsia" w:ascii="宋体" w:hAnsi="宋体" w:eastAsia="宋体" w:cs="宋体"/>
          <w:spacing w:val="3"/>
          <w:sz w:val="20"/>
          <w:szCs w:val="20"/>
          <w:lang w:eastAsia="zh-CN"/>
        </w:rPr>
        <w:t>0523-86884553</w:t>
      </w:r>
    </w:p>
    <w:p>
      <w:pPr>
        <w:spacing w:line="360" w:lineRule="auto"/>
        <w:ind w:firstLine="412" w:firstLineChars="200"/>
        <w:rPr>
          <w:rFonts w:ascii="宋体" w:hAnsi="宋体" w:eastAsia="宋体" w:cs="宋体"/>
          <w:spacing w:val="3"/>
          <w:sz w:val="20"/>
          <w:szCs w:val="20"/>
        </w:rPr>
      </w:pPr>
      <w:r>
        <w:rPr>
          <w:rFonts w:hint="eastAsia" w:ascii="宋体" w:hAnsi="宋体" w:eastAsia="宋体" w:cs="宋体"/>
          <w:spacing w:val="3"/>
          <w:sz w:val="20"/>
          <w:szCs w:val="20"/>
        </w:rPr>
        <w:t>邮箱：</w:t>
      </w:r>
      <w:r>
        <w:rPr>
          <w:rFonts w:hint="eastAsia" w:ascii="宋体" w:hAnsi="宋体" w:eastAsia="宋体" w:cs="宋体"/>
          <w:spacing w:val="3"/>
          <w:sz w:val="20"/>
          <w:szCs w:val="20"/>
          <w:lang w:eastAsia="zh-CN"/>
        </w:rPr>
        <w:t>zuoyun005@163.com</w:t>
      </w:r>
    </w:p>
    <w:p>
      <w:pPr>
        <w:spacing w:line="360" w:lineRule="auto"/>
        <w:ind w:firstLine="412" w:firstLineChars="200"/>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eastAsia="zh-CN"/>
        </w:rPr>
        <w:t>联系人：</w:t>
      </w:r>
      <w:r>
        <w:rPr>
          <w:rFonts w:hint="eastAsia" w:ascii="宋体" w:hAnsi="宋体" w:eastAsia="宋体" w:cs="宋体"/>
          <w:spacing w:val="3"/>
          <w:sz w:val="20"/>
          <w:szCs w:val="20"/>
          <w:lang w:val="en-US" w:eastAsia="zh-CN"/>
        </w:rPr>
        <w:t>左先生</w:t>
      </w:r>
    </w:p>
    <w:p>
      <w:pPr>
        <w:spacing w:line="360" w:lineRule="auto"/>
        <w:ind w:firstLine="574" w:firstLineChars="200"/>
        <w:jc w:val="right"/>
        <w:rPr>
          <w:rFonts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2024年3月</w:t>
      </w:r>
      <w:r>
        <w:rPr>
          <w:rFonts w:hint="eastAsia" w:ascii="宋体" w:hAnsi="宋体" w:eastAsia="宋体" w:cs="宋体"/>
          <w:b/>
          <w:bCs/>
          <w:spacing w:val="3"/>
          <w:sz w:val="28"/>
          <w:szCs w:val="28"/>
          <w:lang w:val="en-US" w:eastAsia="zh-CN"/>
        </w:rPr>
        <w:t>14</w:t>
      </w:r>
      <w:r>
        <w:rPr>
          <w:rFonts w:hint="eastAsia" w:ascii="宋体" w:hAnsi="宋体" w:eastAsia="宋体" w:cs="宋体"/>
          <w:b/>
          <w:bCs/>
          <w:spacing w:val="3"/>
          <w:sz w:val="28"/>
          <w:szCs w:val="28"/>
          <w:lang w:eastAsia="zh-CN"/>
        </w:rPr>
        <w:t>日</w:t>
      </w:r>
    </w:p>
    <w:p>
      <w:pPr>
        <w:spacing w:line="360" w:lineRule="auto"/>
        <w:ind w:firstLine="574" w:firstLineChars="200"/>
        <w:jc w:val="right"/>
        <w:rPr>
          <w:rFonts w:ascii="宋体" w:hAnsi="宋体" w:eastAsia="宋体" w:cs="宋体"/>
          <w:spacing w:val="3"/>
          <w:sz w:val="20"/>
          <w:szCs w:val="20"/>
          <w:lang w:eastAsia="zh-CN"/>
        </w:rPr>
      </w:pPr>
      <w:r>
        <w:rPr>
          <w:rFonts w:hint="eastAsia" w:ascii="宋体" w:hAnsi="宋体" w:eastAsia="宋体" w:cs="宋体"/>
          <w:b/>
          <w:bCs/>
          <w:spacing w:val="3"/>
          <w:sz w:val="28"/>
          <w:szCs w:val="28"/>
          <w:lang w:eastAsia="zh-CN"/>
        </w:rPr>
        <w:t>注：上述时间均为北京时间。</w:t>
      </w:r>
    </w:p>
    <w:p>
      <w:pPr>
        <w:spacing w:before="47" w:line="219" w:lineRule="auto"/>
        <w:ind w:left="16" w:firstLine="454"/>
        <w:rPr>
          <w:rFonts w:ascii="宋体" w:hAnsi="宋体" w:eastAsia="宋体" w:cs="宋体"/>
          <w:spacing w:val="-13"/>
          <w:sz w:val="24"/>
          <w:szCs w:val="24"/>
          <w:lang w:eastAsia="zh-CN"/>
        </w:rPr>
        <w:sectPr>
          <w:footerReference r:id="rId3" w:type="default"/>
          <w:pgSz w:w="11906" w:h="16840"/>
          <w:pgMar w:top="1440" w:right="1080" w:bottom="1440" w:left="1080" w:header="0" w:footer="636" w:gutter="0"/>
          <w:pgNumType w:start="1"/>
          <w:cols w:space="720" w:num="1"/>
        </w:sectPr>
      </w:pPr>
    </w:p>
    <w:p>
      <w:pPr>
        <w:spacing w:before="47" w:line="219" w:lineRule="auto"/>
        <w:ind w:left="16" w:firstLine="454"/>
        <w:rPr>
          <w:rFonts w:ascii="宋体" w:hAnsi="宋体" w:eastAsia="宋体" w:cs="宋体"/>
          <w:sz w:val="24"/>
          <w:szCs w:val="24"/>
          <w:lang w:eastAsia="zh-CN"/>
        </w:rPr>
      </w:pPr>
      <w:r>
        <w:rPr>
          <w:rFonts w:ascii="宋体" w:hAnsi="宋体" w:eastAsia="宋体" w:cs="宋体"/>
          <w:spacing w:val="-13"/>
          <w:sz w:val="24"/>
          <w:szCs w:val="24"/>
          <w:lang w:eastAsia="zh-CN"/>
        </w:rPr>
        <w:t>附件：</w:t>
      </w:r>
    </w:p>
    <w:p>
      <w:pPr>
        <w:spacing w:before="146" w:line="187" w:lineRule="auto"/>
        <w:ind w:left="4242" w:firstLine="596"/>
        <w:rPr>
          <w:rFonts w:ascii="微软雅黑" w:hAnsi="微软雅黑" w:eastAsia="微软雅黑" w:cs="微软雅黑"/>
          <w:sz w:val="30"/>
          <w:szCs w:val="30"/>
          <w:lang w:eastAsia="zh-CN"/>
        </w:rPr>
      </w:pPr>
      <w:r>
        <w:rPr>
          <w:rFonts w:ascii="微软雅黑" w:hAnsi="微软雅黑" w:eastAsia="微软雅黑" w:cs="微软雅黑"/>
          <w:spacing w:val="-2"/>
          <w:sz w:val="30"/>
          <w:szCs w:val="30"/>
          <w:lang w:eastAsia="zh-CN"/>
        </w:rPr>
        <w:t>申请函</w:t>
      </w:r>
    </w:p>
    <w:p>
      <w:pPr>
        <w:spacing w:before="180" w:line="221" w:lineRule="auto"/>
        <w:ind w:firstLine="436"/>
        <w:rPr>
          <w:rFonts w:ascii="仿宋" w:hAnsi="仿宋" w:eastAsia="仿宋" w:cs="仿宋"/>
          <w:sz w:val="22"/>
          <w:szCs w:val="22"/>
          <w:lang w:eastAsia="zh-CN"/>
        </w:rPr>
      </w:pPr>
      <w:r>
        <w:rPr>
          <w:rFonts w:hint="eastAsia" w:ascii="仿宋" w:hAnsi="仿宋" w:eastAsia="仿宋" w:cs="仿宋"/>
          <w:spacing w:val="-2"/>
          <w:sz w:val="22"/>
          <w:szCs w:val="22"/>
          <w:lang w:eastAsia="zh-CN"/>
        </w:rPr>
        <w:t>致：</w:t>
      </w:r>
      <w:r>
        <w:rPr>
          <w:rFonts w:hint="eastAsia" w:ascii="仿宋" w:hAnsi="仿宋" w:eastAsia="仿宋" w:cs="仿宋"/>
          <w:spacing w:val="-2"/>
          <w:sz w:val="22"/>
          <w:szCs w:val="22"/>
          <w:u w:val="single"/>
          <w:lang w:eastAsia="zh-CN"/>
        </w:rPr>
        <w:t>泰州市港航事业发展中心</w:t>
      </w:r>
    </w:p>
    <w:p>
      <w:pPr>
        <w:spacing w:before="200" w:line="343" w:lineRule="auto"/>
        <w:ind w:right="1" w:firstLine="446"/>
        <w:jc w:val="center"/>
        <w:rPr>
          <w:rFonts w:ascii="仿宋" w:hAnsi="仿宋" w:eastAsia="仿宋" w:cs="仿宋"/>
          <w:sz w:val="22"/>
          <w:szCs w:val="22"/>
          <w:lang w:eastAsia="zh-CN"/>
        </w:rPr>
      </w:pPr>
      <w:r>
        <w:rPr>
          <w:rFonts w:ascii="仿宋" w:hAnsi="仿宋" w:eastAsia="仿宋" w:cs="仿宋"/>
          <w:spacing w:val="3"/>
          <w:sz w:val="22"/>
          <w:szCs w:val="22"/>
          <w:lang w:eastAsia="zh-CN"/>
        </w:rPr>
        <w:t>我公司已获悉贵单位发出的</w:t>
      </w:r>
      <w:r>
        <w:rPr>
          <w:rFonts w:ascii="Times New Roman" w:hAnsi="Times New Roman" w:eastAsia="Times New Roman" w:cs="Times New Roman"/>
          <w:spacing w:val="3"/>
          <w:sz w:val="22"/>
          <w:szCs w:val="22"/>
          <w:u w:val="single"/>
          <w:lang w:eastAsia="zh-CN"/>
        </w:rPr>
        <w:t>202</w:t>
      </w:r>
      <w:r>
        <w:rPr>
          <w:rFonts w:hint="eastAsia" w:ascii="Times New Roman" w:hAnsi="Times New Roman" w:eastAsia="宋体" w:cs="Times New Roman"/>
          <w:spacing w:val="3"/>
          <w:sz w:val="22"/>
          <w:szCs w:val="22"/>
          <w:u w:val="single"/>
          <w:lang w:eastAsia="zh-CN"/>
        </w:rPr>
        <w:t>4-2026</w:t>
      </w:r>
      <w:r>
        <w:rPr>
          <w:rFonts w:ascii="仿宋" w:hAnsi="仿宋" w:eastAsia="仿宋" w:cs="仿宋"/>
          <w:spacing w:val="3"/>
          <w:sz w:val="22"/>
          <w:szCs w:val="22"/>
          <w:u w:val="single"/>
          <w:lang w:eastAsia="zh-CN"/>
        </w:rPr>
        <w:t>年度泰州市港航事业发展中心招标代理单位项目</w:t>
      </w:r>
      <w:r>
        <w:rPr>
          <w:rFonts w:ascii="仿宋" w:hAnsi="仿宋" w:eastAsia="仿宋" w:cs="仿宋"/>
          <w:spacing w:val="3"/>
          <w:sz w:val="22"/>
          <w:szCs w:val="22"/>
          <w:lang w:eastAsia="zh-CN"/>
        </w:rPr>
        <w:t>比</w:t>
      </w:r>
    </w:p>
    <w:p>
      <w:pPr>
        <w:spacing w:line="220" w:lineRule="auto"/>
        <w:ind w:firstLine="436"/>
        <w:rPr>
          <w:rFonts w:ascii="仿宋" w:hAnsi="仿宋" w:eastAsia="仿宋" w:cs="仿宋"/>
          <w:sz w:val="22"/>
          <w:szCs w:val="22"/>
          <w:lang w:eastAsia="zh-CN"/>
        </w:rPr>
      </w:pPr>
      <w:r>
        <w:rPr>
          <w:rFonts w:ascii="仿宋" w:hAnsi="仿宋" w:eastAsia="仿宋" w:cs="仿宋"/>
          <w:spacing w:val="-2"/>
          <w:sz w:val="22"/>
          <w:szCs w:val="22"/>
          <w:lang w:eastAsia="zh-CN"/>
        </w:rPr>
        <w:t>选公告，经研究决定，我单位申请参加本项目投标。</w:t>
      </w:r>
    </w:p>
    <w:p>
      <w:pPr>
        <w:pStyle w:val="2"/>
        <w:spacing w:line="285" w:lineRule="auto"/>
        <w:rPr>
          <w:sz w:val="20"/>
          <w:szCs w:val="20"/>
          <w:lang w:eastAsia="zh-CN"/>
        </w:rPr>
      </w:pPr>
    </w:p>
    <w:p>
      <w:pPr>
        <w:pStyle w:val="2"/>
        <w:spacing w:line="286" w:lineRule="auto"/>
        <w:rPr>
          <w:sz w:val="20"/>
          <w:szCs w:val="20"/>
          <w:lang w:eastAsia="zh-CN"/>
        </w:rPr>
      </w:pPr>
    </w:p>
    <w:p>
      <w:pPr>
        <w:spacing w:before="78" w:line="224" w:lineRule="auto"/>
        <w:ind w:left="467" w:firstLine="428"/>
        <w:rPr>
          <w:rFonts w:ascii="仿宋" w:hAnsi="仿宋" w:eastAsia="仿宋" w:cs="仿宋"/>
          <w:sz w:val="22"/>
          <w:szCs w:val="22"/>
          <w:lang w:eastAsia="zh-CN"/>
        </w:rPr>
      </w:pPr>
      <w:r>
        <w:rPr>
          <w:rFonts w:ascii="仿宋" w:hAnsi="仿宋" w:eastAsia="仿宋" w:cs="仿宋"/>
          <w:spacing w:val="-6"/>
          <w:sz w:val="22"/>
          <w:szCs w:val="22"/>
          <w:lang w:eastAsia="zh-CN"/>
        </w:rPr>
        <w:t>联系人：</w:t>
      </w:r>
    </w:p>
    <w:p>
      <w:pPr>
        <w:spacing w:before="174" w:line="459" w:lineRule="exact"/>
        <w:ind w:left="467" w:firstLine="430"/>
        <w:rPr>
          <w:rFonts w:ascii="仿宋" w:hAnsi="仿宋" w:eastAsia="仿宋" w:cs="仿宋"/>
          <w:sz w:val="22"/>
          <w:szCs w:val="22"/>
          <w:lang w:eastAsia="zh-CN"/>
        </w:rPr>
      </w:pPr>
      <w:r>
        <w:rPr>
          <w:rFonts w:ascii="仿宋" w:hAnsi="仿宋" w:eastAsia="仿宋" w:cs="仿宋"/>
          <w:spacing w:val="-5"/>
          <w:position w:val="16"/>
          <w:sz w:val="22"/>
          <w:szCs w:val="22"/>
          <w:lang w:eastAsia="zh-CN"/>
        </w:rPr>
        <w:t>联系电话：</w:t>
      </w:r>
    </w:p>
    <w:p>
      <w:pPr>
        <w:spacing w:before="1" w:line="220" w:lineRule="auto"/>
        <w:ind w:left="480" w:firstLine="414"/>
        <w:rPr>
          <w:rFonts w:ascii="仿宋" w:hAnsi="仿宋" w:eastAsia="仿宋" w:cs="仿宋"/>
          <w:sz w:val="22"/>
          <w:szCs w:val="22"/>
          <w:lang w:eastAsia="zh-CN"/>
        </w:rPr>
      </w:pPr>
      <w:r>
        <w:rPr>
          <w:rFonts w:ascii="仿宋" w:hAnsi="仿宋" w:eastAsia="仿宋" w:cs="仿宋"/>
          <w:spacing w:val="-13"/>
          <w:sz w:val="22"/>
          <w:szCs w:val="22"/>
          <w:lang w:eastAsia="zh-CN"/>
        </w:rPr>
        <w:t>邮箱：</w:t>
      </w:r>
    </w:p>
    <w:p>
      <w:pPr>
        <w:spacing w:before="190" w:line="222" w:lineRule="auto"/>
        <w:ind w:left="509" w:firstLine="416"/>
        <w:rPr>
          <w:rFonts w:ascii="仿宋" w:hAnsi="仿宋" w:eastAsia="仿宋" w:cs="仿宋"/>
          <w:sz w:val="22"/>
          <w:szCs w:val="22"/>
          <w:lang w:eastAsia="zh-CN"/>
        </w:rPr>
      </w:pPr>
      <w:r>
        <w:rPr>
          <w:rFonts w:ascii="仿宋" w:hAnsi="仿宋" w:eastAsia="仿宋" w:cs="仿宋"/>
          <w:spacing w:val="-12"/>
          <w:sz w:val="22"/>
          <w:szCs w:val="22"/>
          <w:lang w:eastAsia="zh-CN"/>
        </w:rPr>
        <w:t>邮寄地址：</w:t>
      </w:r>
    </w:p>
    <w:p>
      <w:pPr>
        <w:spacing w:before="197" w:line="345" w:lineRule="auto"/>
        <w:ind w:firstLine="430"/>
        <w:jc w:val="right"/>
        <w:rPr>
          <w:rFonts w:ascii="仿宋" w:hAnsi="仿宋" w:eastAsia="仿宋" w:cs="仿宋"/>
          <w:sz w:val="22"/>
          <w:szCs w:val="22"/>
          <w:lang w:eastAsia="zh-CN"/>
        </w:rPr>
      </w:pPr>
      <w:r>
        <w:rPr>
          <w:rFonts w:ascii="仿宋" w:hAnsi="仿宋" w:eastAsia="仿宋" w:cs="仿宋"/>
          <w:spacing w:val="-5"/>
          <w:sz w:val="22"/>
          <w:szCs w:val="22"/>
          <w:lang w:eastAsia="zh-CN"/>
        </w:rPr>
        <w:t>单位</w:t>
      </w:r>
      <w:r>
        <w:rPr>
          <w:rFonts w:ascii="仿宋" w:hAnsi="仿宋" w:eastAsia="仿宋" w:cs="仿宋"/>
          <w:spacing w:val="-57"/>
          <w:sz w:val="22"/>
          <w:szCs w:val="22"/>
          <w:lang w:eastAsia="zh-CN"/>
        </w:rPr>
        <w:t>：</w:t>
      </w:r>
      <w:r>
        <w:rPr>
          <w:rFonts w:ascii="仿宋" w:hAnsi="仿宋" w:eastAsia="仿宋" w:cs="仿宋"/>
          <w:spacing w:val="-57"/>
          <w:sz w:val="22"/>
          <w:szCs w:val="22"/>
          <w:u w:val="single"/>
          <w:lang w:eastAsia="zh-CN"/>
        </w:rPr>
        <w:t>（</w:t>
      </w:r>
      <w:r>
        <w:rPr>
          <w:rFonts w:ascii="仿宋" w:hAnsi="仿宋" w:eastAsia="仿宋" w:cs="仿宋"/>
          <w:spacing w:val="-5"/>
          <w:sz w:val="22"/>
          <w:szCs w:val="22"/>
          <w:u w:val="single"/>
          <w:lang w:eastAsia="zh-CN"/>
        </w:rPr>
        <w:t>单位全称并盖章）</w:t>
      </w:r>
    </w:p>
    <w:p>
      <w:pPr>
        <w:spacing w:line="222" w:lineRule="auto"/>
        <w:ind w:left="7681" w:firstLine="408"/>
        <w:rPr>
          <w:rFonts w:ascii="仿宋" w:hAnsi="仿宋" w:eastAsia="仿宋" w:cs="仿宋"/>
          <w:sz w:val="22"/>
          <w:szCs w:val="22"/>
          <w:lang w:eastAsia="zh-CN"/>
        </w:rPr>
      </w:pPr>
      <w:r>
        <w:rPr>
          <w:rFonts w:ascii="仿宋" w:hAnsi="仿宋" w:eastAsia="仿宋" w:cs="仿宋"/>
          <w:spacing w:val="-16"/>
          <w:sz w:val="22"/>
          <w:szCs w:val="22"/>
          <w:lang w:eastAsia="zh-CN"/>
        </w:rPr>
        <w:t>年月日</w:t>
      </w:r>
    </w:p>
    <w:p>
      <w:pPr>
        <w:spacing w:line="222" w:lineRule="auto"/>
        <w:ind w:firstLine="480"/>
        <w:rPr>
          <w:rFonts w:ascii="仿宋" w:hAnsi="仿宋" w:eastAsia="仿宋" w:cs="仿宋"/>
          <w:sz w:val="24"/>
          <w:szCs w:val="24"/>
          <w:lang w:eastAsia="zh-CN"/>
        </w:rPr>
        <w:sectPr>
          <w:pgSz w:w="11906" w:h="16840"/>
          <w:pgMar w:top="1440" w:right="1080" w:bottom="1440" w:left="1080" w:header="0" w:footer="636" w:gutter="0"/>
          <w:cols w:space="720" w:num="1"/>
        </w:sectPr>
      </w:pPr>
    </w:p>
    <w:p>
      <w:pPr>
        <w:spacing w:before="61" w:line="225" w:lineRule="auto"/>
        <w:jc w:val="center"/>
        <w:outlineLvl w:val="0"/>
        <w:rPr>
          <w:rFonts w:ascii="宋体" w:hAnsi="宋体" w:eastAsia="宋体" w:cs="宋体"/>
          <w:sz w:val="30"/>
          <w:szCs w:val="30"/>
          <w:lang w:eastAsia="zh-CN"/>
        </w:rPr>
      </w:pPr>
      <w:r>
        <w:rPr>
          <w:rFonts w:ascii="宋体" w:hAnsi="宋体" w:eastAsia="宋体" w:cs="宋体"/>
          <w:spacing w:val="15"/>
          <w:sz w:val="30"/>
          <w:szCs w:val="30"/>
          <w:lang w:eastAsia="zh-CN"/>
        </w:rPr>
        <w:t>第二章投标人须知</w:t>
      </w:r>
    </w:p>
    <w:p>
      <w:pPr>
        <w:spacing w:before="98" w:line="219" w:lineRule="auto"/>
        <w:ind w:left="3440" w:firstLine="592"/>
        <w:outlineLvl w:val="1"/>
        <w:rPr>
          <w:rFonts w:ascii="宋体" w:hAnsi="宋体" w:eastAsia="宋体" w:cs="宋体"/>
          <w:sz w:val="30"/>
          <w:szCs w:val="30"/>
        </w:rPr>
      </w:pPr>
      <w:r>
        <w:rPr>
          <w:rFonts w:ascii="宋体" w:hAnsi="宋体" w:eastAsia="宋体" w:cs="宋体"/>
          <w:spacing w:val="-4"/>
          <w:sz w:val="30"/>
          <w:szCs w:val="30"/>
        </w:rPr>
        <w:t>投标人须知前附表</w:t>
      </w:r>
    </w:p>
    <w:p>
      <w:pPr>
        <w:spacing w:before="107"/>
        <w:ind w:firstLine="400"/>
      </w:pPr>
    </w:p>
    <w:tbl>
      <w:tblPr>
        <w:tblStyle w:val="8"/>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6"/>
        <w:gridCol w:w="2266"/>
        <w:gridCol w:w="6232"/>
        <w:gridCol w:w="15"/>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10" w:hRule="atLeast"/>
        </w:trPr>
        <w:tc>
          <w:tcPr>
            <w:tcW w:w="1196" w:type="dxa"/>
          </w:tcPr>
          <w:p>
            <w:pPr>
              <w:pStyle w:val="9"/>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条款号</w:t>
            </w:r>
          </w:p>
        </w:tc>
        <w:tc>
          <w:tcPr>
            <w:tcW w:w="2266" w:type="dxa"/>
          </w:tcPr>
          <w:p>
            <w:pPr>
              <w:pStyle w:val="9"/>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条款名称</w:t>
            </w:r>
          </w:p>
        </w:tc>
        <w:tc>
          <w:tcPr>
            <w:tcW w:w="6247" w:type="dxa"/>
            <w:gridSpan w:val="2"/>
          </w:tcPr>
          <w:p>
            <w:pPr>
              <w:pStyle w:val="9"/>
              <w:ind w:firstLine="40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131"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1.1.2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招标人</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招标人：泰州市港航事业发展中心</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地  址：泰州市海陵区鼓楼南路301号</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邮  编：225300</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电  话：0523-86884553</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邮  箱：zuoyun005@163.com</w:t>
            </w:r>
          </w:p>
          <w:p>
            <w:pPr>
              <w:spacing w:line="360" w:lineRule="auto"/>
              <w:ind w:firstLine="412" w:firstLineChars="200"/>
              <w:rPr>
                <w:rFonts w:hint="default"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联系人：左先生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1"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1.1.3</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项目名称</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2024-2026年度泰州市港航事业发展中心招标代理单位项目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1"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1.1.4</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建设地点</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泰州市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1.2.1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资金来源</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江苏省交通养护专项资金、泰州市财政资金等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1"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1.2.2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出资比例</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1.2.3</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资金落实情况</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1"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1.3.1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招标范围</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1"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1.3.2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服务周期</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1.3.3</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质量要求</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符合国家、省、市级相关行业要求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803"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1.4.1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投标人资质要求、能力</w:t>
            </w:r>
          </w:p>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和信誉</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1.4.2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是否接受联合体投标</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1.9.1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踏勘现场</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1.10.1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投标预备会</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1.11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分包</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1.12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偏离</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69"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2.2.1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投标人要求澄清招标文件的截止时间</w:t>
            </w:r>
          </w:p>
        </w:tc>
        <w:tc>
          <w:tcPr>
            <w:tcW w:w="6247" w:type="dxa"/>
            <w:gridSpan w:val="2"/>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时间：2024年3月21日12点前。</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形式：投标人应在规定的截止时间前，将其需招标人澄清的问题的文件（加盖投标单位章）的复印件或电子扫描件以及word电子文件发送至招标人的电子邮箱，文件中应留有联系人的姓名和电话。投标人的澄清发送至招标人的电子邮箱后，应电话联系招标人以确认澄清是否已被接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30" w:type="dxa"/>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3.1.1</w:t>
            </w:r>
          </w:p>
        </w:tc>
        <w:tc>
          <w:tcPr>
            <w:tcW w:w="2266" w:type="dxa"/>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投标有效期</w:t>
            </w:r>
          </w:p>
        </w:tc>
        <w:tc>
          <w:tcPr>
            <w:tcW w:w="6232" w:type="dxa"/>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自投标人提交投标文件截止之日起计算60天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30" w:type="dxa"/>
          <w:trHeight w:val="2146"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3.2</w:t>
            </w:r>
          </w:p>
        </w:tc>
        <w:tc>
          <w:tcPr>
            <w:tcW w:w="2266"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投标报价</w:t>
            </w:r>
          </w:p>
        </w:tc>
        <w:tc>
          <w:tcPr>
            <w:tcW w:w="6232" w:type="dxa"/>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投标人的服务费投标报价应是完成所投标段的全部招标代理服务的报价，投标报价中应包含提供项目招标采购前期咨询工作、编制招标文件(包括编制资格预审文件、工程量清单和预算或限价),发布招标公告，发售招标文件，澄清投标人提出的有关招标的问题；接收投标文件；审查投标人资格,组织投标人踏勘现场并答疑,组织开标、评标并负责清标工作,根据评标结果编写评标报告，公示评标结果；草拟合同；办理招标核准或备案；招标过程所有资料的收集、外协平台招投标资料登记、整理、归档、移交等工作，法律、法规规定的其他工作；协助招标人对其他招标文件进行审查；协助招标人完成集中采购项目的采购工作（包括但不限于：编制项目需求文件，编制工程量清单和预算或限价，提出评标办法的建议，编制采购文件建议稿）；可能发生的自身承担的招标代理项目以外项目的造价咨询、清标服务等相应工作及专家评审费、差旅费、税金、利润等所需的一切费用。</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2.招标代理服务费以费率计算,不得高于《江苏省招标代理服务收费的指导意见》（苏招协﹝2022﹞002）规定。50万元以内的项目代理费按0.5万元/项目计算。</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如需编制工程量清单和预算的按《省物价局、省住房和城乡建设厅关于规范工程造价咨询服务收费标准及有关事项的通知》苏价服[2014]383号文*中标费率计算。</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集中采购项目按0.3万元/项目，如需编制工程量清单和预算的按0.5万元/项目。</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3.招标项目预算编制费用（如有，另行计取）、专家咨询费、文件编制费、其他招标文件审查费用等都含在招标代理服务费内，不单独计费。</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4.本项目招标人不提供任何设施与物品，中标人的现场生活、办公用房，办公、生活设施以及交通（含到各县、市、区的交通等）、水电、通讯等问题由中标人自行考虑并承担相应费用。</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5.部分项目可能采用评定分离定标方式或招标限价审核方式的，为此增加的费用包含在上述固定费率报价中，费用不另补偿或调整。</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6.投标人的投标价中应包含的保险费按如下规定办理：中标人职工的(人身)事故险由中标人自行投保，保险费包含在所报的单价或总额价中，不单独报价。</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7. 本次项目评标专家费用包含在投标报价中，</w:t>
            </w:r>
            <w:r>
              <w:rPr>
                <w:rFonts w:hint="eastAsia" w:ascii="宋体" w:hAnsi="宋体" w:eastAsia="宋体" w:cs="宋体"/>
                <w:spacing w:val="3"/>
                <w:sz w:val="20"/>
                <w:szCs w:val="20"/>
                <w:u w:val="none"/>
                <w:lang w:eastAsia="zh-CN"/>
              </w:rPr>
              <w:t>由入选招标代理单位平均承担，</w:t>
            </w:r>
            <w:r>
              <w:rPr>
                <w:rFonts w:hint="eastAsia" w:ascii="宋体" w:hAnsi="宋体" w:eastAsia="宋体" w:cs="宋体"/>
                <w:snapToGrid w:val="0"/>
                <w:color w:val="000000"/>
                <w:spacing w:val="3"/>
                <w:sz w:val="20"/>
                <w:szCs w:val="20"/>
                <w:u w:val="none"/>
                <w:lang w:val="en-US" w:eastAsia="zh-CN" w:bidi="ar-SA"/>
              </w:rPr>
              <w:t>招标人不另外补偿或调整。</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8.除非在合同条款中另有规定，招标代理服务费费率在合同实施期间不予调整。</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9.招标报价和合同价以人民币为货币单位。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3.4.1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投标保证金</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p>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3.6</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是否允许递交备选投标方案</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3.7.4</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投标文件份数</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正本1份，副本2份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3.7.5</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装订要求</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文件的正本、副本应分别装订成册，并编制目录，且逐页标注连续页码。投标文件不得采用活页。投标文件应编制目录，并标注页码，否则，招标人对由于投标文件装订松散而造成的丢失或其它后果不承担任何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4.1.2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封套上写明</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投标文件封套：</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投标人邮政编码：</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投标人地址：</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投标人名称：</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投标人联系人：</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投标人联系电话：</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招标人名称：</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2024-2026年度泰州市港航事业发展中心招标代理单位项目投标文件在年月日时分（即投标截止时间）前不得开启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4.1.3</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密封要求</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本次招标采用单信封形式。</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注：密封包装加盖公章。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4.2.2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递交投标文件地点</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4.2.3</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是否退还投标文件</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p>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4.2.6</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招标人通知延后投标截止时间的时间</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原定投标截止时间3天前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5.1.1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开标时间和地点</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5.2.1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开标程序</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（1）密封情况检查：由投标人代表检查</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（2）开标顺序：随机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6.1.1</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评标委员会的组建</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评标委员会构成：3人或3人以上单数，其中专家人数不少于总数的2/3；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p>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6.3.2</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是否授权评标委员会确定中标人</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否，推荐的中标候选人数为3名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7.4</w:t>
            </w:r>
          </w:p>
        </w:tc>
        <w:tc>
          <w:tcPr>
            <w:tcW w:w="2266" w:type="dxa"/>
            <w:vAlign w:val="center"/>
          </w:tcPr>
          <w:p>
            <w:pPr>
              <w:spacing w:line="360" w:lineRule="auto"/>
              <w:ind w:left="0" w:leftChars="0" w:firstLine="0" w:firstLineChars="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履约担保</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不设履约担保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196"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8.5.1</w:t>
            </w:r>
          </w:p>
        </w:tc>
        <w:tc>
          <w:tcPr>
            <w:tcW w:w="2266"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监督部门</w:t>
            </w:r>
          </w:p>
        </w:tc>
        <w:tc>
          <w:tcPr>
            <w:tcW w:w="6262" w:type="dxa"/>
            <w:gridSpan w:val="3"/>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纪检监督：泰州市港航事业发展中心政工科</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地址：泰州市海陵区鼓楼南路301号</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电话：0523-86884553</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邮政编码：225300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24" w:type="dxa"/>
            <w:gridSpan w:val="5"/>
          </w:tcPr>
          <w:p>
            <w:pPr>
              <w:pStyle w:val="9"/>
              <w:ind w:firstLine="4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196" w:type="dxa"/>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9.1</w:t>
            </w:r>
          </w:p>
        </w:tc>
        <w:tc>
          <w:tcPr>
            <w:tcW w:w="8528" w:type="dxa"/>
            <w:gridSpan w:val="4"/>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根据国家和交通部有关廉政建设的规定，预防和遏制腐败现象的滋生，发包人和中标人在签订工程施工合同协议书的同时需按照本招标文件规定的格式和要求签订廉政合同，明确双方在廉政建设方面的权利和义务以及应承担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196" w:type="dxa"/>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9.2</w:t>
            </w:r>
          </w:p>
        </w:tc>
        <w:tc>
          <w:tcPr>
            <w:tcW w:w="8528" w:type="dxa"/>
            <w:gridSpan w:val="4"/>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在项目实施期间，根据《江苏省公路水运建设市场信用信息管理办法》《江苏省交通运输行业信用管理办法》《泰州市港航事业发展中心心招标代理管理办法》，发包人将对中标人的履约情况定期进行考核并上报交通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6" w:hRule="atLeast"/>
        </w:trPr>
        <w:tc>
          <w:tcPr>
            <w:tcW w:w="1196" w:type="dxa"/>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9.3</w:t>
            </w:r>
          </w:p>
        </w:tc>
        <w:tc>
          <w:tcPr>
            <w:tcW w:w="8528" w:type="dxa"/>
            <w:gridSpan w:val="4"/>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1、本项目经公开比选招标，属于非依法必招项目，实际报名或递交报名投标文件的单位少于等于3家时 ,按实际递交投标文件的单位进入初步评审（形式与响应性评审、资格评审），通过初步评审后不再进行评分，按照投标费率由低到高排序，确定中标人。</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综合得分相同时评标委员会依次按照以下优先顺序推荐中标候选人：</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 被列入“江苏省交通运输厅关于2022年度公路水运建设市场守信激励主体对象名单的公示2022年第3号”中（红名单）的投标人优先；</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（2）被招标项目所在地省级交通运输主管部门信用评价得分较高的投标人优先；</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（3）由评标委员会通过投票确定。</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2、实际递交投标文件的单位只有1家时，通过初步评审后，确定为中标人。</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3、2024-2026年度计划内未完成的项目仍有本次比选中标人实施。</w:t>
            </w:r>
          </w:p>
        </w:tc>
      </w:tr>
    </w:tbl>
    <w:p>
      <w:pPr>
        <w:pStyle w:val="2"/>
        <w:ind w:firstLine="420"/>
        <w:rPr>
          <w:lang w:eastAsia="zh-CN"/>
        </w:rPr>
      </w:pPr>
    </w:p>
    <w:p>
      <w:pPr>
        <w:ind w:firstLine="400"/>
        <w:rPr>
          <w:lang w:eastAsia="zh-CN"/>
        </w:rPr>
        <w:sectPr>
          <w:footerReference r:id="rId4" w:type="default"/>
          <w:pgSz w:w="11906" w:h="16840"/>
          <w:pgMar w:top="1440" w:right="1080" w:bottom="1440" w:left="1080" w:header="0" w:footer="640" w:gutter="0"/>
          <w:cols w:space="720" w:num="1"/>
        </w:sectPr>
      </w:pPr>
    </w:p>
    <w:p>
      <w:pPr>
        <w:spacing w:before="98" w:line="226" w:lineRule="auto"/>
        <w:ind w:left="3913" w:firstLine="624"/>
        <w:rPr>
          <w:rFonts w:ascii="宋体" w:hAnsi="宋体" w:eastAsia="宋体" w:cs="宋体"/>
          <w:spacing w:val="12"/>
          <w:sz w:val="30"/>
          <w:szCs w:val="30"/>
          <w:lang w:eastAsia="zh-CN"/>
        </w:rPr>
      </w:pPr>
      <w:r>
        <w:rPr>
          <w:rFonts w:ascii="宋体" w:hAnsi="宋体" w:eastAsia="宋体" w:cs="宋体"/>
          <w:spacing w:val="12"/>
          <w:sz w:val="30"/>
          <w:szCs w:val="30"/>
          <w:lang w:eastAsia="zh-CN"/>
        </w:rPr>
        <w:t>投标人须知</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1.总则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1.1项目概况</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1.1.1根据《中华人民共和国招标投标法》等有关法律、法规和规章的规定，本比选项目已具备比选条件，现对本项目进行比选。</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1.1.2 本比选项目招标人：见投标人须知前附表。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1.1.3 本比选项目名称：见投标人须知前附表。</w:t>
      </w:r>
    </w:p>
    <w:p>
      <w:pPr>
        <w:spacing w:line="360" w:lineRule="auto"/>
        <w:ind w:firstLine="448" w:firstLineChars="200"/>
        <w:rPr>
          <w:rFonts w:hint="eastAsia" w:ascii="宋体" w:hAnsi="宋体" w:eastAsia="宋体" w:cs="宋体"/>
          <w:spacing w:val="12"/>
          <w:sz w:val="20"/>
          <w:szCs w:val="20"/>
          <w:lang w:eastAsia="zh-CN"/>
        </w:rPr>
      </w:pPr>
      <w:r>
        <w:rPr>
          <w:rFonts w:hint="eastAsia" w:ascii="宋体" w:hAnsi="宋体" w:eastAsia="宋体" w:cs="宋体"/>
          <w:spacing w:val="12"/>
          <w:sz w:val="20"/>
          <w:szCs w:val="20"/>
          <w:lang w:eastAsia="zh-CN"/>
        </w:rPr>
        <w:t xml:space="preserve">1.1.4 本标段建设地点：见投标人须知前附表。 </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1.2资金来源和落实情况</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1.2.1 本比选项目的资金来源：见投标人须知前附表。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1.2.2 本比选项目的出资比例：见投标人须知前附表。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1.2.3 本比选项目的资金落实情况：见投标人须知前附表。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1.3比选范围、服务周期和质量要求</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1.3.1 本次比选范围：见投标人须知前附表。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1.3.2 本标段的服务周期：见投标人须知前附表。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1.3.3 本标段的质量要求：见投标人须知前附表。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1.4 投标人资格要求</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1.4.1 投标人应具备承担本标段的资质条件、能力和信誉。</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（1）资质条件：见投标人须知前附表。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（2）业绩要求：见投标人须知前附表。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（3）信誉要求：见投标人须知前附表。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（4）项目负责人资格：见投标人须知前附表。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（5）其他要求：见投标人须知前附表。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1.4.2 投标人不得存在下列情形之一：</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（1）为招标人不具有独立法人资格的附属机构（单位）；</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（2）为本标段提供招标代理服务的；</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（3）被责令停业的；</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（4）被暂停或取消投标资格的；</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（5）财产被接管或冻结的；</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（6）在近年内有骗取中标或严重违约或重大工程质量问题的。</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1.5费用承担</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投标人准备和参加投标活动发生的费用自理。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1.6保密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参与招标投标活动的各方应对招标文件和投标文件中的商业和技术等秘密保密，违者应对由此造成的后果承担法律责任。</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1.7语言文字</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除专用术语外，与招标投标有关的语言均使用中文。必要时专用术语应附有中文注释。</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1.8计量单位</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所有计量均采用中华人民共和国法定计量单位。</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1.9踏勘现场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1.9.1 投标人须知前附表规定组织踏勘现场的，招标人按投标人须知前附表规定的时间、地点组织投标人踏勘项目现场。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1.9.2 投标人踏勘现场发生的费用自理。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1.9.3 除招标人的原因外，投标人自行负责在踏勘现场中所发生的人员伤亡和财产损失。</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1.9.4 招标人在踏勘现场中介绍的工程场地和相关的周边环境情况，供投标人在编制投标文件时参考，招标人不对投标人据此作出的判断和决策负责。</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1.9.5 招标人提供的本项目的相关参考资料，并不构成合同文件的组成部分，投标人应对上述资料的解释、推论和应用负责，招标人不对投标人据此作出的判断和决策承担任何责任。</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1.10投标预备会</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1.10.1 本项目不召开投标预备会。</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1.11分包</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本项目不接受任何形式的转包、分包。</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1.12偏离</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投标人须知前附表允许投标文件偏离招标文件某些要求的，偏离应当符合招标文件规定的偏离范围和幅度。</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2.比选文件</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2.1比选文件组成</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本比选文件包括：</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（1）比选公告；</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（2）投标人须知；</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（3）评标办法；</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（4）合同条款及格式；</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（5）投标文件格式。</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根据本章相关条款对招标文件所作的澄清、修改，构成比选文件的组成部分。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比选文件、比选文件的澄清或修改等在同一内容的表述上不一致时，以最后发出的书面文件为准。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2.2比选文件的澄清</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2.2.1 投标人应仔细阅读和检查招标文件的全部内容。如发现缺页或附件不全，应及时向招标人提出，以便补齐。如有疑问，应在投标人须知前附表规定的时间前以书面形式（传真），要求招标人对招标文件予以澄清 。招标人电子邮箱的地址见前附表。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2.3比选文件的修改</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2.3.1比选文件发出后，如确需变更的，招标人将以补遗书形式修改招标文件并在招标截止前3日以书面形式通知所有投标人。</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3.投标文件</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3.1投标文件的组成</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3.1.1 投标文件应包括下列内容：</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（1）投标函；</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（2）法定代表人身份证明及授权委托书；</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（3）招标代理工作大纲与服务承诺；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（4）资格审查资料；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（5）资料真实性承诺书；</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（6）信用承诺书；</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（7）其他材料。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3.2投标报价</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3.3 投标有效期</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3.3.1 在投标人须知前附表规定的投标有效期内，投标人不得要求撤销或修改其投标文件。</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3.3.2出现特殊情况需要延长投标有效期的，招标人以书面形式通知所有投标人延长投标有效期。</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投标人同意延长的，应相应延长其投标保证金的有效期，但不得要求或被允许修改或撤销其投标文件；</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投标人拒绝延长的，其投标失效，但投标人有权收回其投标保证金。</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3.4 投标保证金</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3.4.1 本项目无投标保证金。</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3.5资格审查资料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3.5.1 按投标人须知前附表规定和第五章“ 投标文件格式” 的要求准备相应材料。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3.6 备选投标方案</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3.6.1 投标人不得递交备选投标方案。</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3.7 投标文件的编制</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3.7.1 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3.7.2 投标文件应当对招标文件有关工期、投标有效期、质量要求、技术标准和要求、招标范围等实质性内容作出响应。</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3.7.3 投标文件应用不褪色的材料书写或打印，并由投标人的法定代表人或其委托代理人签字或盖单位章。委托代理人签字的，投标文件应附法定代表人签署的授权委托书。投标文件应尽量避免涂改、行间插字或删除 。如果出现上述情况，改动之处应加盖单位章或由投标人的法定代表人或其授权的代理人签字确认。签字或盖章的具体要求见投标人须知前附表。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3.7.4 投标文件正本一份，副本份数见投标人须知前附表。正本和副本的封面上应清楚地标记“正本”或“副本”的字样。当副本和正本不一致时，以正本为准。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3.7.5 投标文件的正本与副本应分别装订成册，并编制目录，具体装订要求见投标人须知前附表规定。</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4.投标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4.1  投标文件的密封和标记</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4.1.1 投标文件封套加贴封条，并在封套的封口处加盖投标人单位章。</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4.1.2 投标文件的封套上应写明的其他内容见投标人须知前附表。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4.1.3 投标文件其它密封和标记要求详见投标人须知前附表。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4.1.4 未按本章第4.1.1项或第4.1.2项或4.1.3项要求密封和加写标记的投标文件，招标人不予受理。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  投标文件的递交</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4.2.1 投标人应在第一章“比选公告”规定的投标截止时间前递交投标文件。</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4.2.2 投标人递交投标文件的地点：见投标人须知前附表。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4.2.3除投标人须知前附表另有规定外，投标人所递交的投标文件不予退还。</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4.2.4 招标人收到投标文件后， 向投标人出具签收凭证。</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4.2.5 逾期送达的或者未送达指定地点的投标文件，招标人不予受理。</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4.2.6 在特殊情况下，招标人如果决定延后投标截止时间，应在投标人须知前附表规定的时间前，以书面形式通知所有投标人延后投标截止时间。</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4.3 投标文件的修改与撤回</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4.3.1 在本章第4.2.1项规定的投标截止时间前，投标人可以修改或撤回已递交的投标文件，但应以书面形式通知招标人。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4.3.2 投标人修改或撤回已递交投标文件的书面通知应按照本章第3  条、第 4  条的规定进行编制、密封、标记和递交。</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4.3.3 修改的内容为投标文件的组成部分。修改的投标文件应按照本章第3条、第4条规定进行编制、密封、标记和递交，并标明“修改”字样。</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5.开标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5.1 开标时间和地点</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5.1.1 招标人在本章第4.2.1项规定的投标截止时间（开标时间）和投标人须知前附表规定的地点公开开标，并邀请所有投标人的法定代表人或其委托代理人准时参加。</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投标人若未派法定代表人或委托代理人出席开标活动，视为该投标人默认开标结果。</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5.2开标程序</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5.2.1 主持人按下列程序进行开标：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（1）公布在投标截止时间前递交投标文件的投标人数量；</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（2）按照投标人须知前附表规定由投标人推选的代表检查投标文件的密封情况；</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（3）按照投标人须知前附表规定的开标顺序当众开标，公布投标人名称，并记录在案；</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（4）投标人代表、招标人代表等有关人员在开标记录上签字确认；</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（5）开标结束。</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5.2.2 若招标人宣读的内容与投标文件不符，投标人有权在开标现场提出疑问，经招标人当场核查确认之后，可重新宣读其投标文件。若投标人现场未提出疑问，则认为投标人已确认招标人宣读的内容。</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5.3开标异议</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投标人对开标有异议的，应在开标现场提出，招标人当场作出答复，并制作记录，有异议的投标人代表、招标人代表、记录人等有关人员在记录上签字确认。</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6.评标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6.1 评标委员会</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6.1.1  评标由招标人依法组建的评标委员会负责。评标委员会由招标人或其委托的招标代理机构熟 悉相关业务的代表， 以及有关技术、经济等方面的专家组成。评标委员会成员人数以及技术、经济等方面专家的确定方式见投标人须知前附表。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6.1.2 评标委员会成员有下列情形之一的，应主动提出回避：</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（1）与投标人法定代表人或其委托代理人有近亲属关系；</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（2）为投标人的工作人员或退休人员；</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（3）与投标人有其他利害关系，可能影响评标活动公正性；</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（4）在与招标投标有关的活动中有过违法违规行为、 曾受过行政处罚或刑事处罚。</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6.1.3 评标过程中，评标委员会成员有回避事由、擅离职守或因健康等原因不能继续评标的，招标人有权更换。被更换的评标委员会成员作出的评审结论无效， 由更换后的评标委员会成员重新进行评审。</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6.2 评标原则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评标活动遵循公平、公正、科学和择优的原则。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6.3评标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6.3.1 评标委员会按照第三章“评标办法” 规定的方法、评审因素、标准和程序对投标文件进行评审。</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第三章“ 评标办法”没有规定的方法、评审因素和标准，不作为评标依据。</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6.3.2 评标完成后，评标委员会应向招标人提交书面评标报告和中标候选人名单。评标委员会推荐中标候选人的人数见投标人须知前附表。</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7.合同授予</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7.1定标方式</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7.1.1 除投标人须知前附表规定评标委员会直接确定中标人外，招标人依据评标委员会推荐的中标候选人确定中标人，评标委员会推荐中标候选人的人数见投标人须知前附表。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7.1.2 招标人应当接受评标委员会推荐的中标候选人，不得在评标委员会推荐的中标候选人之外确定中标人。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招标人根据评标委员会提出的书面报告和推荐的有排序的中标候选人情况，确定排名前</w:t>
      </w:r>
      <w:r>
        <w:rPr>
          <w:rFonts w:hint="eastAsia" w:ascii="宋体" w:hAnsi="宋体" w:eastAsia="宋体" w:cs="宋体"/>
          <w:spacing w:val="12"/>
          <w:sz w:val="20"/>
          <w:szCs w:val="20"/>
          <w:lang w:val="en-US" w:eastAsia="zh-CN"/>
        </w:rPr>
        <w:t>3</w:t>
      </w:r>
      <w:r>
        <w:rPr>
          <w:rFonts w:hint="eastAsia" w:ascii="宋体" w:hAnsi="宋体" w:eastAsia="宋体" w:cs="宋体"/>
          <w:spacing w:val="12"/>
          <w:sz w:val="20"/>
          <w:szCs w:val="20"/>
          <w:lang w:eastAsia="zh-CN"/>
        </w:rPr>
        <w:t>名的中标候选人为中标人。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如果排名前</w:t>
      </w:r>
      <w:r>
        <w:rPr>
          <w:rFonts w:hint="eastAsia" w:ascii="宋体" w:hAnsi="宋体" w:eastAsia="宋体" w:cs="宋体"/>
          <w:spacing w:val="12"/>
          <w:sz w:val="20"/>
          <w:szCs w:val="20"/>
          <w:lang w:val="en-US" w:eastAsia="zh-CN"/>
        </w:rPr>
        <w:t>3</w:t>
      </w:r>
      <w:r>
        <w:rPr>
          <w:rFonts w:hint="eastAsia" w:ascii="宋体" w:hAnsi="宋体" w:eastAsia="宋体" w:cs="宋体"/>
          <w:spacing w:val="12"/>
          <w:sz w:val="20"/>
          <w:szCs w:val="20"/>
          <w:lang w:eastAsia="zh-CN"/>
        </w:rPr>
        <w:t>名的中标候选人放弃中标、因不可抗力提出不能履行合同或者招标文件规定应当提交履约担保而在规定期限未能提交的，招标人将依法确定排名第</w:t>
      </w:r>
      <w:r>
        <w:rPr>
          <w:rFonts w:hint="eastAsia" w:ascii="宋体" w:hAnsi="宋体" w:eastAsia="宋体" w:cs="宋体"/>
          <w:spacing w:val="12"/>
          <w:sz w:val="20"/>
          <w:szCs w:val="20"/>
          <w:lang w:val="en-US" w:eastAsia="zh-CN"/>
        </w:rPr>
        <w:t>4</w:t>
      </w:r>
      <w:r>
        <w:rPr>
          <w:rFonts w:hint="eastAsia" w:ascii="宋体" w:hAnsi="宋体" w:eastAsia="宋体" w:cs="宋体"/>
          <w:spacing w:val="12"/>
          <w:sz w:val="20"/>
          <w:szCs w:val="20"/>
          <w:lang w:eastAsia="zh-CN"/>
        </w:rPr>
        <w:t>的中标候选人为中标人，依此类推，当所有中标候选人因上述原因不能签订合同的，招标人将依法重新招标。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7.2中标公告</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招标人自确定中标人之日起，应在与发布比选公告一致的媒介上发布中标公告，公告期为1个工作日。</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7.3中标通知</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中标公告期满后，无投标人或其他利害关系人投诉，监督部门没有发现招投标活动中存在违法违规行为的，招标人将在本章第3.3款规定的投标有效期内，以书面形式向中标人发出中标通知书，同时将中标结果通知未中标的投标人。</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7.4履约保证金</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7.5签订合同</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7.5.1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7.5.2 招标人和中标人在签订合同协议书的同时，须按照本招标文件规定的格式和要求签订廉政合同，明确双方在廉政建设方面的权利和义务以及应承担的违约责任。</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8.纪律和监督</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8.1 对招标人的纪律要求</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招标人不得泄漏招标投标活动中应当保密的情况和资料，不得与投标人串通损害国家利益、社会公共利益或者他人合法权益。</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8.2 对投标人的纪律要求</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投标人不得相互串通投标或者与招标人串通投标，不得向招标人或者评标委员会成员行贿谋取中标，不得以他人名义投标或者以其他方式弄虚作假骗取中标； 投标人不得以任何方式干扰、影响评标工作。</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8.3 对评标委员会成员的纪律要求</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评标委员会成员不得收受他人的财物或者其他好处，不得向他人透漏对投标文件的评审和比较、 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8.4 对与评标活动有关的工作人员的纪律要求</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48" w:firstLineChars="200"/>
        <w:rPr>
          <w:rFonts w:ascii="宋体" w:hAnsi="宋体" w:eastAsia="宋体" w:cs="宋体"/>
          <w:spacing w:val="12"/>
          <w:sz w:val="20"/>
          <w:szCs w:val="20"/>
        </w:rPr>
      </w:pPr>
      <w:r>
        <w:rPr>
          <w:rFonts w:hint="eastAsia" w:ascii="宋体" w:hAnsi="宋体" w:eastAsia="宋体" w:cs="宋体"/>
          <w:spacing w:val="12"/>
          <w:sz w:val="20"/>
          <w:szCs w:val="20"/>
        </w:rPr>
        <w:t>8.5投诉</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8.5.1 投标人或其他利害关系人认为招标投标活动不符合法律、行政法规规定的，可以自知道或应当知道之日起10日内向有关行政监督部门投诉。投诉应有明确的请求和必要的证明材料。</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监督部门的联系方式见投标人须知前附表。</w:t>
      </w:r>
    </w:p>
    <w:p>
      <w:pPr>
        <w:spacing w:line="360" w:lineRule="auto"/>
        <w:ind w:firstLine="448" w:firstLineChars="200"/>
        <w:rPr>
          <w:rFonts w:ascii="宋体" w:hAnsi="宋体" w:eastAsia="宋体" w:cs="宋体"/>
          <w:spacing w:val="12"/>
          <w:sz w:val="20"/>
          <w:szCs w:val="20"/>
          <w:lang w:eastAsia="zh-CN"/>
        </w:rPr>
      </w:pPr>
      <w:r>
        <w:rPr>
          <w:rFonts w:hint="eastAsia" w:ascii="宋体" w:hAnsi="宋体" w:eastAsia="宋体" w:cs="宋体"/>
          <w:spacing w:val="12"/>
          <w:sz w:val="20"/>
          <w:szCs w:val="20"/>
          <w:lang w:eastAsia="zh-CN"/>
        </w:rPr>
        <w:t>8.5.2 投标人或其他利害关系人对招标文件、开标和评标结果提出投诉的，应按照本章第2.4款、第5.3款和第7.2款的规定先向招标人提出异议。异议答复期间不计算在第8.5.1项规定的期限内。</w:t>
      </w:r>
    </w:p>
    <w:p>
      <w:pPr>
        <w:spacing w:line="360" w:lineRule="auto"/>
        <w:ind w:firstLine="506"/>
        <w:rPr>
          <w:rFonts w:ascii="宋体" w:hAnsi="宋体" w:eastAsia="宋体" w:cs="宋体"/>
          <w:b/>
          <w:bCs/>
          <w:spacing w:val="12"/>
          <w:sz w:val="24"/>
          <w:szCs w:val="24"/>
          <w:lang w:eastAsia="zh-CN"/>
        </w:rPr>
      </w:pPr>
      <w:r>
        <w:rPr>
          <w:rFonts w:hint="eastAsia" w:ascii="宋体" w:hAnsi="宋体" w:eastAsia="宋体" w:cs="宋体"/>
          <w:b/>
          <w:bCs/>
          <w:spacing w:val="12"/>
          <w:sz w:val="24"/>
          <w:szCs w:val="24"/>
          <w:lang w:eastAsia="zh-CN"/>
        </w:rPr>
        <w:t>9.补充内容</w:t>
      </w:r>
    </w:p>
    <w:p>
      <w:pPr>
        <w:spacing w:line="360" w:lineRule="auto"/>
        <w:ind w:firstLine="448" w:firstLineChars="200"/>
        <w:rPr>
          <w:rFonts w:ascii="宋体" w:hAnsi="宋体" w:eastAsia="宋体" w:cs="宋体"/>
          <w:spacing w:val="12"/>
          <w:sz w:val="20"/>
          <w:szCs w:val="20"/>
          <w:lang w:eastAsia="zh-CN"/>
        </w:rPr>
        <w:sectPr>
          <w:footerReference r:id="rId5" w:type="default"/>
          <w:pgSz w:w="11906" w:h="16840"/>
          <w:pgMar w:top="1440" w:right="1080" w:bottom="1440" w:left="1080" w:header="0" w:footer="640" w:gutter="0"/>
          <w:cols w:space="720" w:num="1"/>
        </w:sectPr>
      </w:pPr>
      <w:r>
        <w:rPr>
          <w:rFonts w:hint="eastAsia" w:ascii="宋体" w:hAnsi="宋体" w:eastAsia="宋体" w:cs="宋体"/>
          <w:spacing w:val="12"/>
          <w:sz w:val="20"/>
          <w:szCs w:val="20"/>
          <w:lang w:eastAsia="zh-CN"/>
        </w:rPr>
        <w:t>见投标人须知前附表。</w:t>
      </w:r>
    </w:p>
    <w:p>
      <w:pPr>
        <w:spacing w:before="62" w:line="224" w:lineRule="auto"/>
        <w:ind w:left="2467" w:firstLine="630"/>
        <w:outlineLvl w:val="0"/>
        <w:rPr>
          <w:rFonts w:ascii="宋体" w:hAnsi="宋体" w:eastAsia="宋体" w:cs="宋体"/>
          <w:sz w:val="30"/>
          <w:szCs w:val="30"/>
          <w:lang w:eastAsia="zh-CN"/>
        </w:rPr>
      </w:pPr>
      <w:bookmarkStart w:id="1" w:name="bookmark2"/>
      <w:bookmarkEnd w:id="1"/>
      <w:r>
        <w:rPr>
          <w:rFonts w:ascii="宋体" w:hAnsi="宋体" w:eastAsia="宋体" w:cs="宋体"/>
          <w:spacing w:val="15"/>
          <w:sz w:val="30"/>
          <w:szCs w:val="30"/>
          <w:lang w:eastAsia="zh-CN"/>
        </w:rPr>
        <w:t>第三章评标办法（综合评估法）</w:t>
      </w:r>
    </w:p>
    <w:p>
      <w:pPr>
        <w:spacing w:before="213" w:line="219" w:lineRule="auto"/>
        <w:ind w:firstLine="554"/>
        <w:outlineLvl w:val="1"/>
        <w:rPr>
          <w:rFonts w:ascii="宋体" w:hAnsi="宋体" w:eastAsia="宋体" w:cs="宋体"/>
          <w:sz w:val="28"/>
          <w:szCs w:val="28"/>
        </w:rPr>
      </w:pPr>
      <w:r>
        <w:rPr>
          <w:rFonts w:ascii="宋体" w:hAnsi="宋体" w:eastAsia="宋体" w:cs="宋体"/>
          <w:spacing w:val="-3"/>
          <w:sz w:val="28"/>
          <w:szCs w:val="28"/>
        </w:rPr>
        <w:t>评标办法前附表</w:t>
      </w:r>
    </w:p>
    <w:p>
      <w:pPr>
        <w:spacing w:line="128" w:lineRule="exact"/>
        <w:ind w:firstLine="400"/>
      </w:pPr>
    </w:p>
    <w:tbl>
      <w:tblPr>
        <w:tblStyle w:val="8"/>
        <w:tblW w:w="970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132"/>
        <w:gridCol w:w="7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85" w:type="dxa"/>
            <w:gridSpan w:val="2"/>
          </w:tcPr>
          <w:p>
            <w:pPr>
              <w:pStyle w:val="9"/>
              <w:ind w:firstLine="4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条款号</w:t>
            </w:r>
          </w:p>
        </w:tc>
        <w:tc>
          <w:tcPr>
            <w:tcW w:w="7823" w:type="dxa"/>
          </w:tcPr>
          <w:p>
            <w:pPr>
              <w:pStyle w:val="9"/>
              <w:ind w:firstLine="40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评审因素和评审标准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19" w:hRule="atLeast"/>
        </w:trPr>
        <w:tc>
          <w:tcPr>
            <w:tcW w:w="753" w:type="dxa"/>
            <w:vAlign w:val="center"/>
          </w:tcPr>
          <w:p>
            <w:pPr>
              <w:spacing w:line="360" w:lineRule="auto"/>
              <w:ind w:firstLine="412" w:firstLineChars="20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w:t>
            </w:r>
          </w:p>
        </w:tc>
        <w:tc>
          <w:tcPr>
            <w:tcW w:w="1132"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评标方法</w:t>
            </w:r>
          </w:p>
        </w:tc>
        <w:tc>
          <w:tcPr>
            <w:tcW w:w="7823" w:type="dxa"/>
          </w:tcPr>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综合得分相等时，评标委员会依次按照以下优先顺序推荐中标候选人：</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（1）被列入“ 江苏省交通运输厅关于2022 年度公路水运建设市场守信激励主体对象名单的公示2022 年第3 号” 中（红名单） 的投标人优先；</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（2）被招标项目所在地省级交通运输主管部门信用评价得分较高的投标人优先；</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 由评标委员会通过投票确定。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0" w:hRule="atLeast"/>
        </w:trPr>
        <w:tc>
          <w:tcPr>
            <w:tcW w:w="753"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2.1.1</w:t>
            </w:r>
          </w:p>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2.1.3</w:t>
            </w:r>
          </w:p>
        </w:tc>
        <w:tc>
          <w:tcPr>
            <w:tcW w:w="1132"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形式评审与响应性评审标准</w:t>
            </w:r>
          </w:p>
        </w:tc>
        <w:tc>
          <w:tcPr>
            <w:tcW w:w="7823"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（1）投标文件按照招标文件规定的格式 、内容填写，字迹清晰可辨：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a、投标函按招标文件规定填报了项目名称、标段号、补遗书编号（如有）、服务工期 、质量目标；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b、投标文件组成齐全完整，内容均按规定填写。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（2）投标文件上法定代表人或其授权代理人的签字或签章 、投标人的单位章盖章齐全，符合比选文件规定。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（3）投标人法定代表人授权委托代理人签署投标文件的，须提交授权委托书，且授权人和被授权人均在授权委托书上签名或签章，并符合比选文件要求。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 xml:space="preserve">（4）投标人法定代表人亲自签署投标文件的，提供了法定代表人身份证明，且法定代表人在法定代表人身份证明上签名或签章，并符合比选文件要求。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（5）投标人未以联合体形式参与投标，且无分包计划。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（6）同一投标人未提交两个以上不同的投标文件 ，但比选文件要求提交备选投标的除外。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（7）投标文件载明的比选项目完成期限未超过比选文件规定的时限。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（8）投标文件对比选文件的实质性要求和条件作出响应。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（9）权利义务符合比选文件规定：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 xml:space="preserve">a.投标人应接受比选文件规定的风险划分原则 ，未提出新的风险划分办法；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b.投标人未增加发包人的责任范围，或减少投标人义务；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c.投标人未提出不同的工程验收 、计量 、支付办法；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d.投标人对合同纠纷 、事故处理办法未提出异议；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e.投标人在投标活动中无欺诈行为；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f.投标人未对合同条款有重要保留。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53"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2.1.2</w:t>
            </w:r>
          </w:p>
        </w:tc>
        <w:tc>
          <w:tcPr>
            <w:tcW w:w="1132"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资格评审标准</w:t>
            </w:r>
          </w:p>
        </w:tc>
        <w:tc>
          <w:tcPr>
            <w:tcW w:w="7823" w:type="dxa"/>
          </w:tcPr>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（1）投标人具备有效的营业执照、基本账户开户许可证并符合比选文件要求。</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（2）投标人的资质符合比选文件规定。</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（3）投标人的类似项目业绩符合比选文件规定。</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（4）投标人的信誉符合比选文件规定。</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（5）投标人的项目负责人资格 、业绩等符合比选文件规定。</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（6）投标人的其他要求符合比选文件规定。</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（7）投标人不存在第二章“投标人须知” 第1.4 项规定的任何一种情形。</w:t>
            </w:r>
          </w:p>
        </w:tc>
      </w:tr>
    </w:tbl>
    <w:p>
      <w:pPr>
        <w:pStyle w:val="2"/>
        <w:ind w:firstLine="420"/>
        <w:rPr>
          <w:lang w:eastAsia="zh-CN"/>
        </w:rPr>
      </w:pPr>
    </w:p>
    <w:tbl>
      <w:tblPr>
        <w:tblStyle w:val="8"/>
        <w:tblW w:w="97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4"/>
        <w:gridCol w:w="531"/>
        <w:gridCol w:w="670"/>
        <w:gridCol w:w="891"/>
        <w:gridCol w:w="6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885" w:type="dxa"/>
            <w:gridSpan w:val="2"/>
          </w:tcPr>
          <w:p>
            <w:pPr>
              <w:pStyle w:val="9"/>
              <w:ind w:firstLine="4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条款号</w:t>
            </w:r>
          </w:p>
        </w:tc>
        <w:tc>
          <w:tcPr>
            <w:tcW w:w="1561" w:type="dxa"/>
            <w:gridSpan w:val="2"/>
          </w:tcPr>
          <w:p>
            <w:pPr>
              <w:pStyle w:val="9"/>
              <w:ind w:firstLine="4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条款内容</w:t>
            </w:r>
          </w:p>
        </w:tc>
        <w:tc>
          <w:tcPr>
            <w:tcW w:w="6323" w:type="dxa"/>
          </w:tcPr>
          <w:p>
            <w:pPr>
              <w:pStyle w:val="9"/>
              <w:ind w:firstLine="4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1885" w:type="dxa"/>
            <w:gridSpan w:val="2"/>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2.2.1</w:t>
            </w:r>
          </w:p>
        </w:tc>
        <w:tc>
          <w:tcPr>
            <w:tcW w:w="1561" w:type="dxa"/>
            <w:gridSpan w:val="2"/>
            <w:vAlign w:val="center"/>
          </w:tcPr>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分值构成</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（总分100分）</w:t>
            </w:r>
          </w:p>
        </w:tc>
        <w:tc>
          <w:tcPr>
            <w:tcW w:w="6323"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价格：10分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投标人业绩：25 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项目负责人：20 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工作大纲：45分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46" w:type="dxa"/>
            <w:gridSpan w:val="4"/>
          </w:tcPr>
          <w:p>
            <w:pPr>
              <w:pStyle w:val="9"/>
              <w:ind w:firstLine="4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评分因素与权重分值</w:t>
            </w:r>
          </w:p>
        </w:tc>
        <w:tc>
          <w:tcPr>
            <w:tcW w:w="6323" w:type="dxa"/>
            <w:vMerge w:val="restart"/>
            <w:tcBorders>
              <w:bottom w:val="nil"/>
            </w:tcBorders>
            <w:vAlign w:val="center"/>
          </w:tcPr>
          <w:p>
            <w:pPr>
              <w:pStyle w:val="9"/>
              <w:ind w:firstLine="400"/>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54" w:type="dxa"/>
            <w:vAlign w:val="center"/>
          </w:tcPr>
          <w:p>
            <w:pPr>
              <w:pStyle w:val="9"/>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条款号</w:t>
            </w:r>
          </w:p>
        </w:tc>
        <w:tc>
          <w:tcPr>
            <w:tcW w:w="1201" w:type="dxa"/>
            <w:gridSpan w:val="2"/>
            <w:vAlign w:val="center"/>
          </w:tcPr>
          <w:p>
            <w:pPr>
              <w:pStyle w:val="9"/>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评分因 素</w:t>
            </w:r>
          </w:p>
        </w:tc>
        <w:tc>
          <w:tcPr>
            <w:tcW w:w="891" w:type="dxa"/>
            <w:vAlign w:val="center"/>
          </w:tcPr>
          <w:p>
            <w:pPr>
              <w:pStyle w:val="9"/>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评分因素权重分值</w:t>
            </w:r>
          </w:p>
        </w:tc>
        <w:tc>
          <w:tcPr>
            <w:tcW w:w="6323" w:type="dxa"/>
            <w:vMerge w:val="continue"/>
            <w:tcBorders>
              <w:top w:val="nil"/>
            </w:tcBorders>
          </w:tcPr>
          <w:p>
            <w:pPr>
              <w:ind w:firstLine="400"/>
              <w:rPr>
                <w:rFonts w:hint="eastAsia" w:ascii="宋体" w:hAnsi="宋体" w:eastAsia="宋体" w:cs="宋体"/>
                <w:snapToGrid w:val="0"/>
                <w:color w:val="000000"/>
                <w:spacing w:val="3"/>
                <w:sz w:val="20"/>
                <w:szCs w:val="20"/>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354" w:type="dxa"/>
          </w:tcPr>
          <w:p>
            <w:pPr>
              <w:spacing w:line="360" w:lineRule="auto"/>
              <w:rPr>
                <w:rFonts w:hint="eastAsia" w:ascii="宋体" w:hAnsi="宋体" w:eastAsia="宋体" w:cs="宋体"/>
                <w:snapToGrid w:val="0"/>
                <w:color w:val="000000"/>
                <w:spacing w:val="3"/>
                <w:sz w:val="20"/>
                <w:szCs w:val="20"/>
                <w:u w:val="none"/>
                <w:lang w:val="en-US" w:eastAsia="zh-CN" w:bidi="ar-SA"/>
              </w:rPr>
            </w:pPr>
          </w:p>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2.2.2（1）</w:t>
            </w:r>
          </w:p>
        </w:tc>
        <w:tc>
          <w:tcPr>
            <w:tcW w:w="1201" w:type="dxa"/>
            <w:gridSpan w:val="2"/>
          </w:tcPr>
          <w:p>
            <w:pPr>
              <w:spacing w:line="360" w:lineRule="auto"/>
              <w:rPr>
                <w:rFonts w:hint="eastAsia" w:ascii="宋体" w:hAnsi="宋体" w:eastAsia="宋体" w:cs="宋体"/>
                <w:snapToGrid w:val="0"/>
                <w:color w:val="000000"/>
                <w:spacing w:val="3"/>
                <w:sz w:val="20"/>
                <w:szCs w:val="20"/>
                <w:u w:val="none"/>
                <w:lang w:val="en-US" w:eastAsia="zh-CN" w:bidi="ar-SA"/>
              </w:rPr>
            </w:pP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价格</w:t>
            </w:r>
          </w:p>
        </w:tc>
        <w:tc>
          <w:tcPr>
            <w:tcW w:w="891"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10</w:t>
            </w:r>
          </w:p>
        </w:tc>
        <w:tc>
          <w:tcPr>
            <w:tcW w:w="6323"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满足比选文件要求的有效投标费率算术平均值为A作为评标基准价，投标费率等于评标基准价的得满分，投标费率与评标基准价相减每低1%扣0.1分，每高1%扣0.2分。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9" w:hRule="atLeast"/>
        </w:trPr>
        <w:tc>
          <w:tcPr>
            <w:tcW w:w="1354"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2.2.2（2）</w:t>
            </w:r>
          </w:p>
        </w:tc>
        <w:tc>
          <w:tcPr>
            <w:tcW w:w="1201" w:type="dxa"/>
            <w:gridSpan w:val="2"/>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投标人业绩</w:t>
            </w:r>
          </w:p>
        </w:tc>
        <w:tc>
          <w:tcPr>
            <w:tcW w:w="891"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25</w:t>
            </w:r>
          </w:p>
        </w:tc>
        <w:tc>
          <w:tcPr>
            <w:tcW w:w="6323"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①2021年2月1日以来（以项目招标公告发布时间为准）通过江苏交通招标投标交易平台进行过交通工程的设计（或施工或货物或监理或试验检测）项目招标的，每提供1个项目得5分，最多得10分；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②2021年2月1日以来（以项目采购公告发布时间为准）通过江苏省政府采购管理交易系统完成政府采购项目的，每提供1个项目得2.5分，最多得10分；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③2021年2月1日以来（以项目编制（或审核）报告或业主证明材料中描述的时间为准）承担过交通工程项目的造价咨询业绩（包含：预算编制或工程量清单和控制价编制或标底审核或预算审核）的，每提供1个项目得2.5分，最多得5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所有招标采购业绩均需同时提供招标（采购）公告网页截图和签订的代理合同，否则该业绩不认可；所有造价咨询业绩均需同时提供代理（造价咨询）合同和项目的编制（或审核）报告或业主证明材料。</w:t>
            </w:r>
          </w:p>
        </w:tc>
      </w:tr>
    </w:tbl>
    <w:p>
      <w:pPr>
        <w:pStyle w:val="2"/>
        <w:ind w:firstLine="420"/>
        <w:rPr>
          <w:lang w:eastAsia="zh-CN"/>
        </w:rPr>
      </w:pPr>
    </w:p>
    <w:p>
      <w:pPr>
        <w:ind w:firstLine="400"/>
        <w:rPr>
          <w:lang w:eastAsia="zh-CN"/>
        </w:rPr>
        <w:sectPr>
          <w:footerReference r:id="rId6" w:type="default"/>
          <w:pgSz w:w="11906" w:h="16840"/>
          <w:pgMar w:top="1440" w:right="1080" w:bottom="1440" w:left="1080" w:header="0" w:footer="640" w:gutter="0"/>
          <w:cols w:space="720" w:num="1"/>
        </w:sectPr>
      </w:pPr>
    </w:p>
    <w:tbl>
      <w:tblPr>
        <w:tblStyle w:val="8"/>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1215"/>
        <w:gridCol w:w="885"/>
        <w:gridCol w:w="6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8" w:hRule="atLeast"/>
        </w:trPr>
        <w:tc>
          <w:tcPr>
            <w:tcW w:w="1339"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2.2.2（3）</w:t>
            </w:r>
          </w:p>
        </w:tc>
        <w:tc>
          <w:tcPr>
            <w:tcW w:w="1215"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项目负责人</w:t>
            </w:r>
          </w:p>
        </w:tc>
        <w:tc>
          <w:tcPr>
            <w:tcW w:w="885"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20</w:t>
            </w:r>
          </w:p>
        </w:tc>
        <w:tc>
          <w:tcPr>
            <w:tcW w:w="6270"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①拟投入的项目负责人具有交通运输工程、造价管理或其他工程类的高级（或以上）技术职称的得5分；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②拟投入的项目负责人具有交通运输工程专业注册一级造价工程师（国家注册造价工程师）或交通运输部水运工程甲级造价工程师或其他工程类专业注册一级造价工程师（国家注册造价工程师）的得5分；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③拟投入的项目负责人2021年2月1日以来（以项目招标公告发布时间为准）通过江苏交通招标投标交易平台进行过交通工程的设计或施工或货物或监理或试验检测项目招标的，每提供1个项目得2.5分，最多得5分；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④拟投入的项目负责人2021年2月1日以来（以项目采购公告发布时间为准）通过公共资源交易平台（或采购交易平台或政府购买平台或政府（或政府部门）网站）发布公告且采用非招标方式（指竞争性磋商或竞争性谈判或询价）进行线下项目采购的，每提供1个项目得2.5分，最多得5分。</w:t>
            </w:r>
          </w:p>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所有业绩均需同时提供招标（采购）公告网页截图和签订的代理合同，否则该业绩不认可，若合同（或招标（采购）公告网页截图）未能体现项目负责人或参与人员相关信息的，可以业主盖章的证明材料加以佐证；证书须提供复印件并加盖投标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39" w:type="dxa"/>
            <w:vMerge w:val="restart"/>
            <w:tcBorders>
              <w:bottom w:val="nil"/>
            </w:tcBorders>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2.2.2（4）</w:t>
            </w:r>
          </w:p>
        </w:tc>
        <w:tc>
          <w:tcPr>
            <w:tcW w:w="1215" w:type="dxa"/>
            <w:vMerge w:val="restart"/>
            <w:tcBorders>
              <w:bottom w:val="nil"/>
            </w:tcBorders>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工作大纲</w:t>
            </w:r>
          </w:p>
        </w:tc>
        <w:tc>
          <w:tcPr>
            <w:tcW w:w="885" w:type="dxa"/>
            <w:vMerge w:val="restart"/>
            <w:tcBorders>
              <w:bottom w:val="nil"/>
            </w:tcBorders>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45</w:t>
            </w:r>
          </w:p>
        </w:tc>
        <w:tc>
          <w:tcPr>
            <w:tcW w:w="6270"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根据工作大纲中对项目通过江苏交通招标投标交易平台招标的工作流程的理解和应用进行评分。本项满分10分。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39" w:type="dxa"/>
            <w:vMerge w:val="continue"/>
            <w:tcBorders>
              <w:top w:val="nil"/>
              <w:bottom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1215" w:type="dxa"/>
            <w:vMerge w:val="continue"/>
            <w:tcBorders>
              <w:top w:val="nil"/>
              <w:bottom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885" w:type="dxa"/>
            <w:vMerge w:val="continue"/>
            <w:tcBorders>
              <w:top w:val="nil"/>
              <w:bottom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6270"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根据工作大纲中对项目通过江苏省政府采购管理交易系统进行采购的工作流程的理解和应用进行评分。本项满分15分。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339" w:type="dxa"/>
            <w:vMerge w:val="continue"/>
            <w:tcBorders>
              <w:top w:val="nil"/>
              <w:bottom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1215" w:type="dxa"/>
            <w:vMerge w:val="continue"/>
            <w:tcBorders>
              <w:top w:val="nil"/>
              <w:bottom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885" w:type="dxa"/>
            <w:vMerge w:val="continue"/>
            <w:tcBorders>
              <w:top w:val="nil"/>
              <w:bottom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6270"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根据工作大纲中工作质量保证措施、进度保证措施和遇到问题时的应急措施进行评分。本项满分10分。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39" w:type="dxa"/>
            <w:vMerge w:val="continue"/>
            <w:tcBorders>
              <w:top w:val="nil"/>
            </w:tcBorders>
          </w:tcPr>
          <w:p>
            <w:pPr>
              <w:ind w:firstLine="400"/>
            </w:pPr>
          </w:p>
        </w:tc>
        <w:tc>
          <w:tcPr>
            <w:tcW w:w="1215" w:type="dxa"/>
            <w:vMerge w:val="continue"/>
            <w:tcBorders>
              <w:top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885" w:type="dxa"/>
            <w:vMerge w:val="continue"/>
            <w:tcBorders>
              <w:top w:val="nil"/>
            </w:tcBorders>
          </w:tcPr>
          <w:p>
            <w:pPr>
              <w:spacing w:line="360" w:lineRule="auto"/>
              <w:rPr>
                <w:rFonts w:hint="eastAsia" w:ascii="宋体" w:hAnsi="宋体" w:eastAsia="宋体" w:cs="宋体"/>
                <w:snapToGrid w:val="0"/>
                <w:color w:val="000000"/>
                <w:spacing w:val="3"/>
                <w:sz w:val="20"/>
                <w:szCs w:val="20"/>
                <w:u w:val="none"/>
                <w:lang w:val="en-US" w:eastAsia="zh-CN" w:bidi="ar-SA"/>
              </w:rPr>
            </w:pPr>
          </w:p>
        </w:tc>
        <w:tc>
          <w:tcPr>
            <w:tcW w:w="6270" w:type="dxa"/>
          </w:tcPr>
          <w:p>
            <w:pPr>
              <w:spacing w:line="360" w:lineRule="auto"/>
              <w:ind w:left="218" w:leftChars="104" w:firstLine="0" w:firstLineChars="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根据工作大纲中保密措施进行评分。本项满分10分。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709" w:type="dxa"/>
            <w:gridSpan w:val="4"/>
          </w:tcPr>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339" w:type="dxa"/>
            <w:vAlign w:val="center"/>
          </w:tcPr>
          <w:p>
            <w:pPr>
              <w:spacing w:line="360" w:lineRule="auto"/>
              <w:jc w:val="center"/>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3.2.1</w:t>
            </w:r>
          </w:p>
        </w:tc>
        <w:tc>
          <w:tcPr>
            <w:tcW w:w="8370" w:type="dxa"/>
            <w:gridSpan w:val="3"/>
          </w:tcPr>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本项补充：</w:t>
            </w:r>
          </w:p>
          <w:p>
            <w:pPr>
              <w:spacing w:line="360" w:lineRule="auto"/>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评标委员会按本章第2.2.2款规定的量化因素和分值进行打分，并计算出各投标人的得分。各评标委员会委员评分均保留至小数点后一位。各评分因素得分为评标委员会各成员的打分平均值，评标委员会成员总数为7人或7人以上时，该平均值以去掉一个最高分和一个最低分后计算，计算保留小数点后两位，小数点后第三位“四舍五入”。</w:t>
            </w:r>
          </w:p>
        </w:tc>
      </w:tr>
    </w:tbl>
    <w:p>
      <w:pPr>
        <w:pStyle w:val="2"/>
        <w:ind w:firstLine="420"/>
        <w:rPr>
          <w:lang w:eastAsia="zh-CN"/>
        </w:rPr>
      </w:pPr>
    </w:p>
    <w:p>
      <w:pPr>
        <w:ind w:firstLine="400"/>
        <w:rPr>
          <w:lang w:eastAsia="zh-CN"/>
        </w:rPr>
        <w:sectPr>
          <w:footerReference r:id="rId7" w:type="default"/>
          <w:pgSz w:w="11906" w:h="16840"/>
          <w:pgMar w:top="1440" w:right="1080" w:bottom="1440" w:left="1080" w:header="0" w:footer="640" w:gutter="0"/>
          <w:cols w:space="720" w:num="1"/>
        </w:sectPr>
      </w:pP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评标方法</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2.评审标准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2.1  初步评审标准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2.1.1  形式评审标准：见评标办法前附表。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2.1.2  资格评审标准：见评标办法前附表。（适用于未进行资格预审的）</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2.1.3  响应性评审标准：见评标办法前附表。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2.2  分值构成与评分标准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2.2.1分值构成</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价格：见评标办法前附表；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投标人业绩：见评标办法前附表；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项目负责人：见评标办法前附表；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工作大纲：见评标办法前附表；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履约信誉：见评标办法前附表。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2.2.2  评分标准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价格：见评标办法前附表；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投标人业绩：见评标办法前附表；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项目负责人：见评标办法前附表；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工作大纲：见评标办法前附表；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履约信誉：见评标办法前附表。</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3.评标程序</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3.1初步评审</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3.1.1 评标委员会依据本章第 2.1 款规定的标准对投标文件进行初步评审。有一项不符合评审标准的，评标委员会应否决其投标。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3.2详细评审</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3.2.1  评标委员会按本章第 2.2 款规定的量化因素和分值进行打分，并计算出各投标人的得分。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按本章第 2.2.2 项（1）目规定的评审因素和分值对投标人价格部分计算出得分 A；</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按本章第2.2.2 项（2）目规定的评审因素和分值对业绩部分计算出得分 B；</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按本章第2.2.2 项（3）目规定的评审因素和分值对项目负责人部分计算出得分 C；</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按本章第2.2.2 项（4）目规定的评审因素和分值对工作大纲部分计算出得分D；</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按本章第2.2.2 项（5）目规定的评审因素和分值对履约信誉部分计算出得分E；</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3.2.2  投标人的得分分值计算保留小数点后两位，小数点后第三位“ 四舍五入”。</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3.2.3  投标人的综合得分=A+B+C+D+E。</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3.3  投标文件相关信息的核查</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3.3.1 在评标过程中，评标委员会应查询相关系统和网站，对投标人的业绩、主要人员资历、履约 信誉等信息进行核实。若投标文件载明的信息与相关系统和网站发布的信息不符，使得投标人的资格条件不符合招标文件规定的，评标委员会应否决其投标。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3.3.2 评标委员会应对在评标过程中发现的投标人与投标人之间、投标人与招标人之间存在的串通 投标的情形进行评审和认定。投标人存在串通投标、弄虚作假、行贿等违法行为的，评标委员会应否决其投标。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有下列情形之一的，属于投标人相互串通投标：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a. 投标人之间协商投标报价等投标文件的实质性内容；</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b. 投标人之间约定中标人；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c. 投标人之间约定部分投标人放弃投标或中标；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 xml:space="preserve">d. 属于同一集团、协会、商会等组织成员的投标人按照该组织要求协同投标； </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e. 投标人之间为谋取中标或排斥特定投标人而采取的其他联合行动。</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有下列情形之一的，视为投标人相互串通投标：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a. 不同投标人的投标文件由同一单位或个人编制；</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b. 不同投标人委托同一单位或个人办理投标事宜；</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c. 不同投标人的投标文件载明的项目管理成员为同一人；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d. 不同投标人的投标文件异常一致或投标报价呈规律性差异；</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e. 不同投标人的投标文件相互混装；</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f. 不同投标人的投标保证金从同一单位或个人的账户转出。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有下列情形之一的，属于招标人与投标人串通投标：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a. 招标人在开标前开启投标文件并将有关信息泄露给其他投标人;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b. 招标人直接或间接向投标人泄露预算、评标委员会成员等信息；</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c. 招标人明示或暗示投标人压低或抬高投标报价；</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d. 招标人授意投标人撤换、修改投标文件；</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e. 招标人明示或暗示投标人为特定投标人中标提供方便；</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f. 招标人与投标人为谋求特定投标人中标而采取的其他串通行为。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投标人有下列情形之一的，属于弄虚作假的行为：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a. 使用通过受让或租借等方式获取的资格、资质证书投标；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b. 使用伪造、变造的许可证件；</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c.提供虚假的业绩；</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d. 提供虚假的项目负责人或主要技术人员简历、劳动关系证明；</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e.提供虚假的信用状况；</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f.其他弄虚作假的行为。</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3.4 投标文件的澄清和说明</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3.4.1 在评标过程中，评标委员会可以书面形式要求投标人对投标文件中含义不明确的内容、 明显文字或计算错误进行书面澄清或说明。评标委员会不接受投标人主动提出的澄清、说明。投标人不按评标委员会要求澄清或说明的，评标委员会应否决其投标。</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3.4.2 澄清和说明不得超出投标文件的范围或改变投标文件的实质性内容（算术性错误的修正除外）。</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投标人的书面澄清、说明属于投标文件的组成部分。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3.4.3 评标委员会不得暗示或诱导投标人作出澄清、说明，对投标人提交的澄清、说明有疑问的，可以要求投标人进一步澄清或说明，直至满足评标委员会的要求。</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3.4.4  凡超出招标文件规定的或给发包人带来未曾要求的利益的变化、偏差或其他因素在评标时不予考虑。</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3.5 不得否决投标的情形</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投标文件存在第二章“ 投标人须知”第1.12.3项所列情形的，均视为细微偏差，评标委员会不得否决投标人的投标，应按照第二章“ 投标人须知”第1.12.4 项规定的原则处理。</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3.6  评标结果</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3.6.1 除第二章“投标人须知”前附表授权直接确定中标人外，评标委员会按照得分由高到低的顺序推荐中标候选人，并标明排序。</w:t>
      </w:r>
    </w:p>
    <w:p>
      <w:pPr>
        <w:spacing w:line="360" w:lineRule="auto"/>
        <w:ind w:firstLine="380" w:firstLineChars="200"/>
        <w:rPr>
          <w:rFonts w:ascii="宋体" w:hAnsi="宋体" w:eastAsia="宋体" w:cs="宋体"/>
          <w:sz w:val="19"/>
          <w:szCs w:val="19"/>
          <w:lang w:eastAsia="zh-CN"/>
        </w:rPr>
      </w:pPr>
      <w:r>
        <w:rPr>
          <w:rFonts w:hint="eastAsia" w:ascii="宋体" w:hAnsi="宋体" w:eastAsia="宋体" w:cs="宋体"/>
          <w:sz w:val="19"/>
          <w:szCs w:val="19"/>
          <w:lang w:eastAsia="zh-CN"/>
        </w:rPr>
        <w:t>3.6.2 评标委员会完成评标后，应向招标人提交书面评标报告。</w:t>
      </w:r>
    </w:p>
    <w:p>
      <w:pPr>
        <w:spacing w:line="227" w:lineRule="auto"/>
        <w:ind w:firstLine="380"/>
        <w:rPr>
          <w:rFonts w:ascii="宋体" w:hAnsi="宋体" w:eastAsia="宋体" w:cs="宋体"/>
          <w:sz w:val="19"/>
          <w:szCs w:val="19"/>
          <w:lang w:eastAsia="zh-CN"/>
        </w:rPr>
        <w:sectPr>
          <w:footerReference r:id="rId8" w:type="default"/>
          <w:pgSz w:w="11906" w:h="16840"/>
          <w:pgMar w:top="1440" w:right="1080" w:bottom="1440" w:left="1080" w:header="0" w:footer="640" w:gutter="0"/>
          <w:cols w:space="720" w:num="1"/>
        </w:sect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spacing w:line="360" w:lineRule="auto"/>
        <w:ind w:firstLine="420" w:firstLineChars="20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pStyle w:val="2"/>
        <w:spacing w:line="243" w:lineRule="auto"/>
        <w:ind w:firstLine="420"/>
        <w:rPr>
          <w:lang w:eastAsia="zh-CN"/>
        </w:rPr>
      </w:pPr>
    </w:p>
    <w:p>
      <w:pPr>
        <w:spacing w:before="98" w:line="225" w:lineRule="auto"/>
        <w:jc w:val="center"/>
        <w:outlineLvl w:val="0"/>
        <w:rPr>
          <w:rFonts w:ascii="宋体" w:hAnsi="宋体" w:eastAsia="宋体" w:cs="宋体"/>
          <w:sz w:val="30"/>
          <w:szCs w:val="30"/>
          <w:lang w:eastAsia="zh-CN"/>
        </w:rPr>
      </w:pPr>
      <w:r>
        <w:rPr>
          <w:rFonts w:ascii="宋体" w:hAnsi="宋体" w:eastAsia="宋体" w:cs="宋体"/>
          <w:spacing w:val="15"/>
          <w:sz w:val="30"/>
          <w:szCs w:val="30"/>
          <w:lang w:eastAsia="zh-CN"/>
        </w:rPr>
        <w:t>第四章合同条款及格式</w:t>
      </w:r>
    </w:p>
    <w:p>
      <w:pPr>
        <w:spacing w:line="225" w:lineRule="auto"/>
        <w:ind w:firstLine="600"/>
        <w:rPr>
          <w:rFonts w:ascii="宋体" w:hAnsi="宋体" w:eastAsia="宋体" w:cs="宋体"/>
          <w:sz w:val="30"/>
          <w:szCs w:val="30"/>
          <w:lang w:eastAsia="zh-CN"/>
        </w:rPr>
        <w:sectPr>
          <w:footerReference r:id="rId9" w:type="default"/>
          <w:pgSz w:w="11906" w:h="16840"/>
          <w:pgMar w:top="1440" w:right="1080" w:bottom="1440" w:left="1080" w:header="0" w:footer="638" w:gutter="0"/>
          <w:cols w:space="720" w:num="1"/>
        </w:sectPr>
      </w:pPr>
    </w:p>
    <w:p>
      <w:pPr>
        <w:spacing w:before="62" w:line="225" w:lineRule="auto"/>
        <w:ind w:left="2941" w:firstLine="630"/>
        <w:outlineLvl w:val="1"/>
        <w:rPr>
          <w:rFonts w:ascii="宋体" w:hAnsi="宋体" w:eastAsia="宋体" w:cs="宋体"/>
          <w:sz w:val="30"/>
          <w:szCs w:val="30"/>
          <w:lang w:eastAsia="zh-CN"/>
        </w:rPr>
      </w:pPr>
      <w:r>
        <w:rPr>
          <w:rFonts w:ascii="宋体" w:hAnsi="宋体" w:eastAsia="宋体" w:cs="宋体"/>
          <w:spacing w:val="15"/>
          <w:sz w:val="30"/>
          <w:szCs w:val="30"/>
          <w:lang w:eastAsia="zh-CN"/>
        </w:rPr>
        <w:t>第一部分合同通用条款</w:t>
      </w:r>
    </w:p>
    <w:p>
      <w:pPr>
        <w:pStyle w:val="2"/>
        <w:spacing w:line="423" w:lineRule="auto"/>
        <w:ind w:firstLine="420"/>
        <w:rPr>
          <w:lang w:eastAsia="zh-CN"/>
        </w:rPr>
      </w:pP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一、词语定义和适用法律</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 、词语定义</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下列词语除本合同专用条款另有约定外，应具有本条款所赋予的定义：</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l. 1  招标代理合同：委托人将工程建设项目招标工作委托给具有相应招标代理资质的受托人，实施招标活动签订的委托合同，</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l.2 通用条款： 是根据有关法律、行政法规和工程建设项目招标代理的需要所订立，通用于各类工程建设项目招标代理的条款。</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1.3 专用条款：是委托人与受托人根据有关法律、行政法规规定，结合具体工程建设项目招标代理的实际，经协商达成一致意见的条款，是对通用条款的具体化、补充或修改。</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l.4 委托人： 指在合同中约定的，具有建设项目招标委托主体资格的当事人，以及取得该当事人资格的合法继承人。</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1.5  受托人：指在合同中约定的，被委托人接受的具有建设项目招标代理主体资格的当事人，以及取得该当事人资格的合法继承人。</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1.6  招标代理项目负责人： 指受托人在专用条款中指定的负责合同履行的代表。</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1.7  项目：指由委托人和受托人在合同中约定的委托代理招标的项目。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1.8  招标代理业务：委托人委托受托人代理实施工程建设项目招标的工作内容。</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1.9附加服务：指委托人和受托人在本合同通用条款4. 1 款和专用条款4. 1 款中双方约定工作范围之外的附加工作。</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1.10  代理报酬：委托人和受托人在合同中约定的，受托人按照约定应收取的代理报酬总额。</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1.11图纸：指由委托人提供的满足招标需要的所有图纸、计算书、配套说明以及相关的技术资料。</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1.12书面形式：指具有公章、法定代表人或授权代理人签字的合同书、信件和数据电文（包括电报、电传、传真）等可以有形地表现所载内容的形式。</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1.13 违约责任：指合同一方不履行合同义务或履行合同义务不符合约定所应承担的责任。</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1.14索赔：指在合同履行过程中，对于并非自己的过错，而是应由对方承担责任的情况造成的实际损失， 向对方提出经济补偿或其他的要求。</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1.15 不可抗力：指双方无法控制和不可预见的事件，但不包括双方的违约或疏忽。这些事件包括但不限于战争、严重火灾、洪水、台风、地震，或其他双方一致认为属于不可抗力的事件。</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2、合同文件及解释顺序</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2.l  合同文件应能互相解释，互为说明。除本合同专用条款另有约定外，组成本合同的文件及优先解释顺序如下：</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（1）本合同协议书及各种合同附件（含评标期间和合同谈判过程中的澄清文件和补充资料）；</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（2）中标通知书、招标文件及投标文件：</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（3）本合同专用条款；</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（4）本合同通用条款。</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2.2  当合同文件内容出现含糊不清或不相一致时，应在不影响招标代理业务正常进行的情况下，由委托人和受托人协商解决。双方协商不成时，按本合同通用条款第12 条关于争议的约定处理。</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3、语言文字和适用法律</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3.1语言文字</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除本合同专用条款中另有约定，本合同文件使用汉语语言文字书写、解释和说明。如本合同专用条款约定使用两种以上（含两种）语言文字时，汉语应为解释和说明本合同的标准语言文字。</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3.2 适用法律和行政法规</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本合同文件适用有关法律和行政法规。需要明示的法律和行政法规，双方可在本合同专用条款中约定。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二、双方一般权利和义务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 、委托人的义务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4.1  委托人将委托招标代理工作的具体范围和内容在本合同专用条款中约定。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4.2  委托人按本合同专用条款约定的内容和时间完成下列工作：</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 向受托人提供本工程招标代理业务应具备的相关工程前期资料（如立项批准手续规划许可、报建证等）及资金落实情况资料；</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 向受托人提供完成本工程招标代理业务所需的全部技术资料和图纸，需要交底的须向受托人详细交底，并对提供资料的真实性、完整性、准确性负责；</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 向受托人提供保证招标工作顺利完成的条件，提供的条件在本合同专用条款内约定；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 指定专人与受托人联系，指定人员的姓名、职务、职称在本合同专用条款内约定；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（5）根据需要，作好与第三方的协调工作；</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（6）按本合同专用条款的约定支付代理报酬；</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（7）依法应尽的其他义务，双方在本合同专用条款内约定。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4.3受托人在履行招标代理业务过程中，提出的超出招标代理范围的合理化建议，经委托人同意并取得经济效益，委托人应向受托人支付一定的经济奖励。</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4.4  委托人负有对受托人为本合同提供的技术服务进行知识产权保护的责任。</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4.5 委托人未能履行以上各项义务，给受托人造成损失的，应当赔偿受托人的有关损失。</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5、受托人的义务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5.1受托人应根据本合同专用条款中约定的委托招标代理业务的工作范围和内容，选择有足够经验的专职技术经济人员担任招标代理项目负责人。招标代理项目负责人的姓名、身份证号在专用条款内写明。</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5.2受托人按本合同专用条款约定的内容和时间完成下列工作：</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（1）依法按照公开、公平、公正和诚实信用原则， 组织招标工作，维护各方的合法权益；</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（2）应用专业技术与技能为委托人提供完成招标工作相关的咨询服务；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 向委托人宣传有关工程招标的法律、行政法规和规章，解释合理的招标程序，以便得到委托人的支持和配合；</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（4）依法应尽的其他义务，双方在本合同专用条款内约定。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5.3受托人应对招标工作中受托人所出具有关数据的计算、技术经济资料等的科学性和准确性负责。</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5.4受托人不得接受与本合同工程建设项目中委托招标范围之内的相关的投标咨询业务。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5.5受托人为本合同提供技术服务的知识产权应属受托人专有。任何第三方如果提出侵权指控，受托人须与第三方交涉并承担由此而引起的一切法律责任和费用。</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5.6 未经委托人同意，受托人不得分包或转让本合同的任何权利和义务。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5.7受托人不得接受所有投标人的礼品、宴请和任何其它好处，不得泄露招标、评审、定标过程中依法需要保密的内容。合同终止后，未经委托人同意，受托人不得泄漏与本合同工程相关的任何招标资料和情况。</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5.8受托人未能履行以上各项义务，给委托人造成损失的，应当赔偿委托人的有关损失。</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6、委托人的权利</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6.1 委托人拥有下列权利：</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（1）按合同约定，接收招标代理成果；</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（2）向受托人询问本合同工程招标工作进展情况和相关内容或提出不违反法律、行政法规的建议；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（3）审查受托人为本合同工程编制的各种文件，并提出修正意见；</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（4）要求受托人提交招标代理业务工作报告；</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（5）与受托人协商，建议更换其不称职的招标代理从业人员；</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（6）依法选择中标人；</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（7）本合同履行期间， 由于受托人不履行合同约定的内容，给委托人造成损失或影响招标工作正常进行的，委托人有权终止本合同，并依法向受托人追索经济赔偿，直至追究法律责任；</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（8）依法享有的其他权利，双方在本合同专用条款内约定。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7、受托人的权利</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7.1受托人拥有下列权利：</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（1）按合同约定收取委托代理报酬；</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（2）对招标过程中应由委托人做出的决定，受托人有权提出建议；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（3）当委托人提供的资料不足或不明确时，有权要求委托人补足资料或作出明确的答复；</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（4）拒绝委托人提出的违反法律、行政法规的要求，并向委托人作出解释；</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（5）有权参加委托人组织的涉及招标工作的所有会议和活动；</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（6）对于为本合同工程编制的所有文件拥有知识产权，委托人仅有使用或复制的权利；</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（7）依法享有的其他权利，双方在本合同专用条款内约定。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三、委托代理报酬与收取</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8、委托代理报酬</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8.1 双方按照本合同约定的招标代理业务范围，在本合同专用条款内约定委托代理报酬的计算方法、金额、 币种、汇率和支付方式、支付时间。</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8.2 委托代理报酬含在招标代理业务范围内所发生的费用（如：招标文件编制费、清单与预算编审费、清标费、文件出版费、投标、开标评标会务费、评标专家咨询费及差旅费、劳务费、公证费等）。</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9 、委托代理报酬的收取</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9.1合同约定由招标人支付代理报酬的，委托代理报酬应由委托人按本合同专用条款约定的支付方法和时间，直接向代理公司支付。</w:t>
      </w:r>
    </w:p>
    <w:p>
      <w:pPr>
        <w:spacing w:line="360" w:lineRule="auto"/>
        <w:ind w:firstLine="412" w:firstLineChars="200"/>
        <w:rPr>
          <w:rFonts w:hint="eastAsia" w:ascii="宋体" w:hAnsi="宋体" w:eastAsia="宋体" w:cs="宋体"/>
          <w:snapToGrid w:val="0"/>
          <w:color w:val="000000"/>
          <w:spacing w:val="3"/>
          <w:sz w:val="20"/>
          <w:szCs w:val="20"/>
          <w:u w:val="none"/>
          <w:lang w:val="en-US" w:eastAsia="zh-CN" w:bidi="ar-SA"/>
        </w:rPr>
      </w:pPr>
      <w:r>
        <w:rPr>
          <w:rFonts w:hint="eastAsia" w:ascii="宋体" w:hAnsi="宋体" w:eastAsia="宋体" w:cs="宋体"/>
          <w:snapToGrid w:val="0"/>
          <w:color w:val="000000"/>
          <w:spacing w:val="3"/>
          <w:sz w:val="20"/>
          <w:szCs w:val="20"/>
          <w:u w:val="none"/>
          <w:lang w:val="en-US" w:eastAsia="zh-CN" w:bidi="ar-SA"/>
        </w:rPr>
        <w:t>9.2合同约定由中标人支付代理报酬的，在中标人领取中标通知书前，将本合同约定的全部委托代理报酬一次性支付给代理公司。</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四、违约、索赔和争议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10、违约</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10.1  委托人违约。当发生下列情况时：</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（1）本合同通用条款第4.2 -（3）款提到的委托人未按本合同专用条款的约定向委托人提供为保证招标工作顺利完成的条件，致使招标工作无法进行；</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（2）本合同通用条款第4 .2 -（6） 款提到的委托人未按本合同专用条款的约定向受托人支付委托代理报酬；</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（3）委托人不履行合同义务或不按合同约定履行义务的其他情况。</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10.2  受托人违约。当发生下列情况时：</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（1）本合同通用条款第5.2 -（2）款提到的受托人未按本合同专用条款的约定， 向委托人提供为完成招标工作的咨询服务；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 本合同通用条款第5 .4 款提到的受托人未按本合同专用条款的约定 ，接受了与本合同工程建设项目有关的投标咨询业务；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 本合同通用条款第5 .7 款提到的受托人未按本合同专用条款的约定 ，泄露了与本合同工程相关的任何招标资料和情况；</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（4） 受托人不履行合同义务或不按合同约定履行义务的其他情况。</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受托人承担违约责任，赔偿因其违约给委托人造成的经济损失，双方在本合同专用条款内约定受 托人赔偿托人损失的计算方法或受托人应当支付违约金的数额或计算方法。受托人承担违约责任，赔偿金额最高不应超过委托代理报酬的金额（扣除税金）。</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10.3  第三方违约。如果一方的违约被认定为是与第三方共同造成的，则应由合同双方中有违约的一方先行向另一方承担全部违约责任，再由承担违约责任的一方向第三方追索。</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11、索赔</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11.1当事人一方向另一方提出索赔时，要有正当的索赔理由，且有索赔事件发生时的有效证据。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11.2 委托人未能按合同约定履行自己的各项义务，或者发生应由委托人承担责任的其他情况，给受托人造成损失，受托人可按下列程序以书面形式向委托人索赔：</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（1）索赔事件发生后7天内， 向委托人发出索赔报告及有关资料；</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（2）委托人收到受托人的索赔报告及有关资料后，于7天内给予答复，或要求受托人进一步补充索赔理由和证据；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（3）委托人在收到受托人送交的索赔报告和有关资料后7天内未予答复，或未对受托人作进一步要求，视为该项索赔已经认可。</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11.3受托人未能按合同约定履行自己的各项义务，或者发生应由受托人承担责任的其他情况，给委托人造成经济损失，委托人可按11 .2 款确定的时限和程序向受托人提出索赔。</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12 、争议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12.1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（1）双方达成仲裁协议， 向约定的仲裁委员会申请仲裁；</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（2）向有管辖权的人民法院起诉。</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五、合同变更、生效与终止</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13、合同变更或解除</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13.1 本合同签订后，由于委托人原因，使得受托人不能持续履行招标代理业务时，委托人应及时通知受托人暂停招标代理业务。当需要恢复招标代理业务时，应当在正式恢复前7 天通知受托人。</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若暂停时间超过六个月，当需要恢复招标代理业务时 ，委托人应支付重新启动该招标代理工作一定的补偿费用，具体计算方式经双方协商以补充协议确定。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13.3 本合同当事人一方要求变更或解除合同时，除法律、行政法规另有规定外，应与对方当事人协商一致并达成书面协议。未达成书面协议的，本合同依然有效。</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13.4 因解除合同使当事人一放遭受损失的，除依法可以免除责任外，应由责任方负责赔偿对方的损失，赔偿方法与金额由双方在协议书约定。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14、合同生效</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14.1除生效条件双方在协议书中另有约定外，本合同自双方签字盖章之日起生效。</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15、合同终止</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15.1 受托人完成委托人全部委托招标代理业务，且委托人或中标人支付了全部代理报酬（含附加服务的报酬）后本合同终止。</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15.2 本合同终止并不影响各方应有的权利和应承担的义务。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15.4 本合同的权利和义务终止后，委托人和受托人应当遵循诚实信用原则，履行通知、协助、保密等义务。</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六、其他</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16、合同的份数</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16.1 本合同正本一式两份，委托人和受托人各执一份。副本根据双方需要在本合同专用条款内约定。</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17、补充条款</w:t>
      </w:r>
    </w:p>
    <w:p>
      <w:pPr>
        <w:spacing w:line="360" w:lineRule="auto"/>
        <w:ind w:firstLine="380" w:firstLineChars="200"/>
        <w:outlineLvl w:val="1"/>
        <w:rPr>
          <w:rFonts w:ascii="宋体" w:hAnsi="宋体" w:eastAsia="宋体" w:cs="宋体"/>
          <w:sz w:val="19"/>
          <w:szCs w:val="19"/>
          <w:lang w:eastAsia="zh-CN"/>
        </w:rPr>
      </w:pPr>
      <w:r>
        <w:rPr>
          <w:rFonts w:hint="eastAsia" w:ascii="宋体" w:hAnsi="宋体" w:eastAsia="宋体" w:cs="宋体"/>
          <w:sz w:val="19"/>
          <w:szCs w:val="19"/>
          <w:lang w:eastAsia="zh-CN"/>
        </w:rPr>
        <w:t>双方根据有关法律、行政法规规定，结合本合同招标工程实际，经协商一致后，可对本合同通用条款未涉及的内容进行补充。</w:t>
      </w:r>
    </w:p>
    <w:p>
      <w:pPr>
        <w:spacing w:line="228" w:lineRule="auto"/>
        <w:ind w:firstLine="380"/>
        <w:rPr>
          <w:rFonts w:ascii="宋体" w:hAnsi="宋体" w:eastAsia="宋体" w:cs="宋体"/>
          <w:sz w:val="19"/>
          <w:szCs w:val="19"/>
          <w:lang w:eastAsia="zh-CN"/>
        </w:rPr>
        <w:sectPr>
          <w:footerReference r:id="rId10" w:type="default"/>
          <w:pgSz w:w="11906" w:h="16840"/>
          <w:pgMar w:top="1440" w:right="1080" w:bottom="1440" w:left="1080" w:header="0" w:footer="640" w:gutter="0"/>
          <w:cols w:space="720" w:num="1"/>
        </w:sectPr>
      </w:pPr>
    </w:p>
    <w:p>
      <w:pPr>
        <w:spacing w:before="252" w:line="225" w:lineRule="auto"/>
        <w:ind w:left="2861" w:firstLine="630"/>
        <w:rPr>
          <w:rFonts w:ascii="宋体" w:hAnsi="宋体" w:eastAsia="宋体" w:cs="宋体"/>
          <w:sz w:val="30"/>
          <w:szCs w:val="30"/>
          <w:lang w:eastAsia="zh-CN"/>
        </w:rPr>
      </w:pPr>
      <w:r>
        <w:rPr>
          <w:rFonts w:ascii="宋体" w:hAnsi="宋体" w:eastAsia="宋体" w:cs="宋体"/>
          <w:spacing w:val="15"/>
          <w:sz w:val="30"/>
          <w:szCs w:val="30"/>
          <w:lang w:eastAsia="zh-CN"/>
        </w:rPr>
        <w:t>第二部分合同专用条款</w:t>
      </w:r>
    </w:p>
    <w:p>
      <w:pPr>
        <w:spacing w:line="227" w:lineRule="auto"/>
        <w:ind w:firstLine="380"/>
        <w:rPr>
          <w:rFonts w:ascii="宋体" w:hAnsi="宋体" w:eastAsia="宋体" w:cs="宋体"/>
          <w:sz w:val="19"/>
          <w:szCs w:val="19"/>
          <w:lang w:eastAsia="zh-CN"/>
        </w:rPr>
      </w:pPr>
    </w:p>
    <w:p>
      <w:pPr>
        <w:spacing w:line="227" w:lineRule="auto"/>
        <w:ind w:firstLine="380"/>
        <w:rPr>
          <w:rFonts w:ascii="宋体" w:hAnsi="宋体" w:eastAsia="宋体" w:cs="宋体"/>
          <w:sz w:val="19"/>
          <w:szCs w:val="19"/>
          <w:lang w:eastAsia="zh-CN"/>
        </w:rPr>
      </w:pP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一、词语定义和适用法律</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2、合同文件及解释顺序</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2.1  合同文件及解释顺序如下：</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（1）本合同协议书及各种合同附件（含评标期间和合同谈判过程中的澄清文件和补充资料）；</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（2）中标通知书、 比选文件及投标文件：</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（3）本合同专用条款；</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（4）本合同通用条款。</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3、语言文字和适用法律</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3.1 语言文字</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本合同采用的文字为：</w:t>
      </w:r>
      <w:r>
        <w:rPr>
          <w:rFonts w:hint="eastAsia" w:ascii="宋体" w:hAnsi="宋体" w:eastAsia="宋体" w:cs="宋体"/>
          <w:sz w:val="20"/>
          <w:szCs w:val="20"/>
          <w:u w:val="single"/>
          <w:lang w:eastAsia="zh-CN"/>
        </w:rPr>
        <w:t xml:space="preserve"> 中文</w:t>
      </w:r>
      <w:r>
        <w:rPr>
          <w:rFonts w:hint="eastAsia" w:ascii="宋体" w:hAnsi="宋体" w:eastAsia="宋体" w:cs="宋体"/>
          <w:sz w:val="20"/>
          <w:szCs w:val="20"/>
          <w:lang w:eastAsia="zh-CN"/>
        </w:rPr>
        <w:t>。</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3.2  本合同需要明示的法律、行政法规：</w:t>
      </w:r>
      <w:r>
        <w:rPr>
          <w:rFonts w:hint="eastAsia" w:ascii="宋体" w:hAnsi="宋体" w:eastAsia="宋体" w:cs="宋体"/>
          <w:sz w:val="20"/>
          <w:szCs w:val="20"/>
          <w:u w:val="single"/>
          <w:lang w:eastAsia="zh-CN"/>
        </w:rPr>
        <w:t xml:space="preserve"> 《中华人民共和国民法典》 、《中华人民共和国招标投标法》、《中华人民共和国招标投标法实施条例》。</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二、双方一般权利和义务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4、委托人的义务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4.1 委托招标代理工作的具体范围和内容：</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（1）招标代理工作的具体范围</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泰州市港航事业发展中心项目主要指由市中心（含分中心） 组织实施、纳入市中心财务管理核算及支付的所有由中心牵头组织招标采购的项目以及纳入集中采购目录内的项目，项目类型包含工程、服务和货物三类。主要包括：</w:t>
      </w:r>
    </w:p>
    <w:p>
      <w:pPr>
        <w:spacing w:line="360" w:lineRule="auto"/>
        <w:ind w:firstLine="402" w:firstLineChars="200"/>
        <w:rPr>
          <w:rFonts w:ascii="宋体" w:hAnsi="宋体" w:eastAsia="宋体" w:cs="宋体"/>
          <w:b/>
          <w:bCs/>
          <w:sz w:val="20"/>
          <w:szCs w:val="20"/>
          <w:lang w:eastAsia="zh-CN"/>
        </w:rPr>
      </w:pPr>
      <w:r>
        <w:rPr>
          <w:rFonts w:hint="eastAsia" w:ascii="宋体" w:hAnsi="宋体" w:eastAsia="宋体" w:cs="宋体"/>
          <w:b/>
          <w:bCs/>
          <w:sz w:val="20"/>
          <w:szCs w:val="20"/>
          <w:lang w:eastAsia="zh-CN"/>
        </w:rPr>
        <w:t>①施工类：港航基础设施的新建、改建、扩建、拆除；港航的专项养护、日常养护及应急养护； 信息化设施运维；办公用房及其附属设施的新建、改建、扩建、装修、拆除、修缮等。</w:t>
      </w:r>
    </w:p>
    <w:p>
      <w:pPr>
        <w:spacing w:line="360" w:lineRule="auto"/>
        <w:ind w:firstLine="402" w:firstLineChars="200"/>
        <w:rPr>
          <w:rFonts w:ascii="宋体" w:hAnsi="宋体" w:eastAsia="宋体" w:cs="宋体"/>
          <w:b/>
          <w:bCs/>
          <w:sz w:val="20"/>
          <w:szCs w:val="20"/>
          <w:lang w:eastAsia="zh-CN"/>
        </w:rPr>
      </w:pPr>
      <w:r>
        <w:rPr>
          <w:rFonts w:hint="eastAsia" w:ascii="宋体" w:hAnsi="宋体" w:eastAsia="宋体" w:cs="宋体"/>
          <w:b/>
          <w:bCs/>
          <w:sz w:val="20"/>
          <w:szCs w:val="20"/>
          <w:lang w:eastAsia="zh-CN"/>
        </w:rPr>
        <w:t>②服务类：规划研究；工程勘察、设计；用地、环保、安全等评估咨询；监理（项目管理）；试验检测；技术服务；招标代理；工程造价咨询；工程（财务） 审计；交通调查；科研项目；网络维护；软件（系统、平台）维护；设备维修及维护；印刷服务；档案整理；绿化租赁等。</w:t>
      </w:r>
    </w:p>
    <w:p>
      <w:pPr>
        <w:spacing w:line="360" w:lineRule="auto"/>
        <w:ind w:firstLine="402" w:firstLineChars="200"/>
        <w:rPr>
          <w:rFonts w:ascii="宋体" w:hAnsi="宋体" w:eastAsia="宋体" w:cs="宋体"/>
          <w:sz w:val="20"/>
          <w:szCs w:val="20"/>
          <w:lang w:eastAsia="zh-CN"/>
        </w:rPr>
      </w:pPr>
      <w:r>
        <w:rPr>
          <w:rFonts w:hint="eastAsia" w:ascii="宋体" w:hAnsi="宋体" w:eastAsia="宋体" w:cs="宋体"/>
          <w:b/>
          <w:bCs/>
          <w:sz w:val="20"/>
          <w:szCs w:val="20"/>
          <w:lang w:eastAsia="zh-CN"/>
        </w:rPr>
        <w:t>③货物类：工程货物和港航养护应急等专用设备、办公家具等通用设备及其他货物的采购等。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（2）招标代理工作的内容</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招标代理单位按照中心的安排及进度要求完成年度项目招标采购（含分散采购）的代理工作、协助完成集中采购项目的采购以及中心安排的其他工作。主要包括： 一是年度项目招标采购（含分散采购）的代理工作 。主要服务内容（但不限于）：提供项目招标采购前期咨询工作，编制招标文件(包括编制资格预审文件、工程量清单和预算或限价), 发布招标公告，发售招标文件，澄清投标人提出的有关招标的问题；接收投标文件；审查投标人资格,组织投标人踏勘现场并答疑,  组织开标、评标并负责清标工作, 根据评标结果编写评标报告，公示评标结果；草拟合同；办理招标核准或备案； 负责招标过程所有资料的收集、外协平台招投标资料登记、整理、归档 、移交等工作 ，法律、法规规定的其他工作。二是集中采购项目的采购 。主要服务内容（但不限于）：协助招标人编制项目需求文件 ，编制工程量清单和预算或限价（如有），提出评标办法的建议，根据确定好的采购方案编制采购文件建议稿。三是完成中心安排的培训等其他工作。</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（3）代理服务时间</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合同签订至2026年12月31日，但在截止之日前已开始招标的项目需完成约定的服务内容，2024-2026年度计划内未完成的项目仍由本次比选中标人实施。</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4.2  委托人应按约定的时间和要求完成下列工作：</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 向受托人提供本工程招标代理业务应具备的相关工作前期资料（如立项批准手续等）及资金落实情况资料的时间</w:t>
      </w:r>
      <w:r>
        <w:rPr>
          <w:rFonts w:hint="eastAsia" w:ascii="宋体" w:hAnsi="宋体" w:eastAsia="宋体" w:cs="宋体"/>
          <w:sz w:val="20"/>
          <w:szCs w:val="20"/>
          <w:u w:val="single"/>
          <w:lang w:eastAsia="zh-CN"/>
        </w:rPr>
        <w:t>： 编写招标文件之前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lang w:eastAsia="zh-CN"/>
        </w:rPr>
        <w:t>（2） 向受托人提供完全代理招标业务所需的全部资料的时间：</w:t>
      </w:r>
      <w:r>
        <w:rPr>
          <w:rFonts w:hint="eastAsia" w:ascii="宋体" w:hAnsi="宋体" w:eastAsia="宋体" w:cs="宋体"/>
          <w:sz w:val="20"/>
          <w:szCs w:val="20"/>
          <w:u w:val="single"/>
          <w:lang w:eastAsia="zh-CN"/>
        </w:rPr>
        <w:t xml:space="preserve"> 发布招标公告或投标邀请前三天。</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 向受托人提供保证招标工作顺利完成的条件：</w:t>
      </w:r>
      <w:r>
        <w:rPr>
          <w:rFonts w:hint="eastAsia" w:ascii="宋体" w:hAnsi="宋体" w:eastAsia="宋体" w:cs="宋体"/>
          <w:sz w:val="20"/>
          <w:szCs w:val="20"/>
          <w:u w:val="single"/>
          <w:lang w:eastAsia="zh-CN"/>
        </w:rPr>
        <w:t xml:space="preserve"> 在约定的时间审查资审文件、招标文件、清单与预算（或限价）。</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（4）指定的与受托人联系的人</w:t>
      </w:r>
    </w:p>
    <w:p>
      <w:pPr>
        <w:spacing w:line="360" w:lineRule="auto"/>
        <w:ind w:firstLine="600" w:firstLineChars="300"/>
        <w:rPr>
          <w:rFonts w:hint="eastAsia" w:ascii="宋体" w:hAnsi="宋体" w:eastAsia="宋体" w:cs="宋体"/>
          <w:sz w:val="20"/>
          <w:szCs w:val="20"/>
          <w:lang w:eastAsia="zh-CN"/>
        </w:rPr>
      </w:pPr>
      <w:r>
        <w:rPr>
          <w:rFonts w:hint="eastAsia" w:ascii="宋体" w:hAnsi="宋体" w:eastAsia="宋体" w:cs="宋体"/>
          <w:sz w:val="20"/>
          <w:szCs w:val="20"/>
          <w:lang w:eastAsia="zh-CN"/>
        </w:rPr>
        <w:t>姓名： 左先生   0523-86884553</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 需要与第三方协调的工作：</w:t>
      </w:r>
      <w:r>
        <w:rPr>
          <w:rFonts w:hint="eastAsia" w:ascii="宋体" w:hAnsi="宋体" w:eastAsia="宋体" w:cs="宋体"/>
          <w:sz w:val="20"/>
          <w:szCs w:val="20"/>
          <w:u w:val="single"/>
          <w:lang w:eastAsia="zh-CN"/>
        </w:rPr>
        <w:t>设计单位提供施工图</w:t>
      </w:r>
      <w:r>
        <w:rPr>
          <w:rFonts w:hint="eastAsia" w:ascii="宋体" w:hAnsi="宋体" w:eastAsia="宋体" w:cs="宋体"/>
          <w:sz w:val="20"/>
          <w:szCs w:val="20"/>
          <w:lang w:eastAsia="zh-CN"/>
        </w:rPr>
        <w:t>。</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（6）应尽的其他义务：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① 为受托人开展调查研究、搜集资料工作提供必要的帮助； 并根据招标工作的要求，及时告知受托人招标工作计划， 以确保受托人咨询工作顺利开展；</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② 与受托人共同组织好现场考察、标前会、开评标会；</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③ 及时按合同向受托人结算支付招标代理服务费用。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 、受托人的义务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 1  招标代理项目负责人姓名：身份证号：</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5.2  受托人应按约定的时间和要求完全下列工作：</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（1）组织招标工作的内容和时间：每个项目的招标时间安排均应在符合相关招投法或管理条例规定的前提下满足委托人的要求。</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（2）为委托人提供的为完成招标工作的相关咨询服务：</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 xml:space="preserve">①应根据委托人委托的任务 ，成立由政治素质好、业务能力强、纪律严明的专业技术人员组成的工作小组，全面负责向委托人提供优质咨询服务；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 xml:space="preserve">②负责与咨询有关的调查研究、搜集资料、文件编制、组织审查、修改、提交最终咨询成果文件、项目后服务等所有工作；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③项目需由受托人编制工程量清单的，受托人应投入足够的人力、物力，保证清单编制的深度达到招标人满意的要求，避免计算错误、漏项或重复计量的情况，对于图纸中出现的前后不一致、细部核算与汇总表不一致的情况应在编制工程量清单过程中发现并报知委托人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④按时保质完成委托人集中采购项目需求文件、工程量清单和预算或限价（如有） 的编制，从专业角度提出评标办法的建议并根据确定好的采购方案按时保质完成采购文件建议稿的编制。</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ab/>
      </w:r>
      <w:r>
        <w:rPr>
          <w:rFonts w:hint="eastAsia" w:ascii="宋体" w:hAnsi="宋体" w:eastAsia="宋体" w:cs="宋体"/>
          <w:sz w:val="20"/>
          <w:szCs w:val="20"/>
          <w:u w:val="single"/>
          <w:lang w:eastAsia="zh-CN"/>
        </w:rPr>
        <w:t>⑤按时保质完成委托人安排的培训等其他工作。</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（3）承担招标代理业务过程中，应由受托人承担的费用：</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招标文件编制费、清单与预算编制费、清标费、文件出版费、投标、开标评标会务费、评标专家咨询费、档案资料收集整理装订费等 。</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u w:val="single"/>
          <w:lang w:eastAsia="zh-CN"/>
        </w:rPr>
        <w:t>同一项目或标次直到招标成功为止仅收取一次招标代理服务费。如果在招标过程中出现流标的情况，对当次招标受托人不收取招标代理费用。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（4）应尽的其他义务：</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①应采取一切必要保密措施 ，确保参与的咨询人员严格遵守保密制度 ，严禁泄露一切与委托人咨询有关的信息，否则一经查实，委托人有权终止本协议，并追究受托人经济、法律责任。</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②未经委托人许可，不得将本合同的任何部分转包或分包出去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③在接收到图纸或相关工作量清单等预算编制基础资料后5个工作日内交付预算报审稿（养护应急项目除外），纸质档案资料在外协平台系统项目招标档案整理通过审核后5个工作日内整理装订后送交委托人。</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④根据项目招标进度及时在委托人的外协平台系统完成代理项目的发布招标公告、评标结果报告、中标公告、招标评标工作小结、项目招标档案整理等的登记工作 。</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u w:val="single"/>
          <w:lang w:eastAsia="zh-CN"/>
        </w:rPr>
        <w:t>⑤对咨询有关资料有义务长期保存（不短于5年），并根据委托人需要随时提供免费查阅。</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（5）其他</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 xml:space="preserve">① 严格按照委托方规定的时间、格式及内容要求提交咨询成果文件和审查报告；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 xml:space="preserve">② 咨询结果必须准确；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③不得向委托人指定科室以外的科室、人员和任何第三方泄露与委托方咨询有关的信息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④服从委托人指定科室和人员的管理，不得私自与委托人指定科室以外的科室和人员联系，不得私自接受委托人指定科室以外的科室和人员提交的资料等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⑤受托人在出售招标文件时，原则上不得收取任何费用。招标文件出售价格应基于其成本价考虑，并报委托人同意 。 出售招标文件所得费用归受托人所有，不核减招标代理服务费 。</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u w:val="single"/>
          <w:lang w:eastAsia="zh-CN"/>
        </w:rPr>
        <w:t>⑥受托人的现场生活、办公用房，办公、生活设施以及交通（含到各县、市、 区的交通等）、水电、通讯等问题由受托人自行考虑并承担相应费用 。</w:t>
      </w: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u w:val="single"/>
          <w:lang w:eastAsia="zh-CN"/>
        </w:rPr>
        <w:t>⑦严格遵守国家、省、市和委托人关于廉政建设方面的法律、法规和规章制度，不得以任何 理由向委托人及其工作人员行贿或馈赠礼金、有价证券、贵重礼品，不得以专家费、咨询费等名义向 委托人及其工作人员支付任何费用，不得以任何名义为委托人及其工作人员报销应由委托人单位或个 人支付的任何费用，不得以任何理由安排委托人工作人员参加超标准宴请及娱乐活动，不得为委托人 单位和个人购置或提供通讯工具、交通工具和高档办公用品等，否则一经查实，委托人有权终止本协议，并追究受委托人经济、法律责任 。</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6、委托人的权利</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6.1  委托人拥有的权利：</w:t>
      </w:r>
      <w:r>
        <w:rPr>
          <w:rFonts w:hint="eastAsia" w:ascii="宋体" w:hAnsi="宋体" w:eastAsia="宋体" w:cs="宋体"/>
          <w:sz w:val="20"/>
          <w:szCs w:val="20"/>
          <w:u w:val="single"/>
          <w:lang w:eastAsia="zh-CN"/>
        </w:rPr>
        <w:t xml:space="preserve"> 有权根据受托人咨询工作的质量，安排和调整受托人工作任务，甚至收回部分或全部工作任务，而无须说明任何原因。</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三、委托代理报酬与收取</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7、委托代理报酬：</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7.1  招标代理服务费：</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招标代理服务费以费率计算,不得高于《江苏省招标代理服务收费的指导意见》（苏招协﹝2022﹞002）规定。50万元以内的项目代理费按0.5万元/项目计算。</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如</w:t>
      </w:r>
      <w:r>
        <w:rPr>
          <w:rFonts w:hint="eastAsia" w:ascii="宋体" w:hAnsi="宋体" w:eastAsia="宋体" w:cs="宋体"/>
          <w:sz w:val="20"/>
          <w:szCs w:val="20"/>
          <w:lang w:eastAsia="zh-CN"/>
        </w:rPr>
        <w:t>需编制工程量清单和预算的按《省物价局、省住房和城乡建设厅关于规范工程造价咨询服务收费标准及有关事项的通知》</w:t>
      </w:r>
      <w:r>
        <w:rPr>
          <w:rFonts w:hint="eastAsia" w:ascii="宋体" w:hAnsi="宋体" w:eastAsia="宋体" w:cs="宋体"/>
          <w:sz w:val="20"/>
          <w:szCs w:val="20"/>
          <w:lang w:val="en-US" w:eastAsia="zh-CN"/>
        </w:rPr>
        <w:t>苏价服[2014]383号文*中标费率</w:t>
      </w:r>
      <w:r>
        <w:rPr>
          <w:rFonts w:hint="eastAsia" w:ascii="宋体" w:hAnsi="宋体" w:eastAsia="宋体" w:cs="宋体"/>
          <w:sz w:val="20"/>
          <w:szCs w:val="20"/>
          <w:lang w:eastAsia="zh-CN"/>
        </w:rPr>
        <w:t>计算。</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集中采购项目按0.3万元/项目，如需编制工程量清单和预算的按0.5万元/项目。</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该费用包括完成所投标段的全部招标代理服务所有的费用，主要包含提供项目招标采购前期咨询工作、编制招标文件(包括编制资格预审文件、工程量清单和预算或限价), 发布招标公告，发售招标文件，澄清投标人提出的有关招标的问题；接收投标文件；审查投标人资格,组织投标人踏勘现场并答疑, 组织开标、评标并负责清标工作,根据评标结果编写评标报告，公示评标结果；草拟合同；办理招标核准或备案；招标过程所有资料的收集、外协平台招投标资料登记、整理、归档、移交等工作，法律、法规规定的其他工作；协助招标人对其他招标文件进行审查；协助招标人完成集中采购项目的采购工作（包括但不限于：编制项目需求文件，编制工程量清单和预算或限价，提出评标办法的建议，编制采购文件建议稿）；招标人安排的培训等其他工作；可能发生的自身承担的招标代理项目以外项目的造价咨询、清标服务等相应工作、生活设施、办公设备、交通工具等费用和专家评审费、差旅费、税金、利润等所需的一切费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代理报酬的计算方法：</w:t>
      </w:r>
      <w:r>
        <w:rPr>
          <w:rFonts w:hint="eastAsia" w:ascii="宋体" w:hAnsi="宋体" w:eastAsia="宋体" w:cs="宋体"/>
          <w:sz w:val="20"/>
          <w:szCs w:val="20"/>
          <w:u w:val="single"/>
          <w:lang w:eastAsia="zh-CN"/>
        </w:rPr>
        <w:t>按上述标准计算</w:t>
      </w:r>
      <w:r>
        <w:rPr>
          <w:rFonts w:hint="eastAsia" w:ascii="宋体" w:hAnsi="宋体" w:eastAsia="宋体" w:cs="宋体"/>
          <w:sz w:val="20"/>
          <w:szCs w:val="20"/>
          <w:lang w:eastAsia="zh-CN"/>
        </w:rPr>
        <w:t>。</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代理报酬的币种：</w:t>
      </w:r>
      <w:r>
        <w:rPr>
          <w:rFonts w:hint="eastAsia" w:ascii="宋体" w:hAnsi="宋体" w:eastAsia="宋体" w:cs="宋体"/>
          <w:sz w:val="20"/>
          <w:szCs w:val="20"/>
          <w:u w:val="single"/>
          <w:lang w:eastAsia="zh-CN"/>
        </w:rPr>
        <w:t xml:space="preserve">  人民币</w:t>
      </w:r>
      <w:r>
        <w:rPr>
          <w:rFonts w:hint="eastAsia" w:ascii="宋体" w:hAnsi="宋体" w:eastAsia="宋体" w:cs="宋体"/>
          <w:sz w:val="20"/>
          <w:szCs w:val="20"/>
          <w:lang w:eastAsia="zh-CN"/>
        </w:rPr>
        <w:t xml:space="preserve">； </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8 、委托代理报酬的收取</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代理报酬的支付方式： 按项目计算， 由中标人支付。</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逾期支付时，银行贷款利率：无</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逾期支付时，应收取的利息：无</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四、违约、索赔和争议</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9、违约</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9.1  委托人违约。当发生下列情况时：</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（1）本合同通用条款第4 .2 -（3） 款提到的委托人未按本合同专用条款的约定向委托人提供为保证招标工作顺利完成的条件，致使招标工作无法进行；</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（2）本合同通用条款第4 .2 -（6） 款提到的委托人未按本合同专用条款的约定向受托人支付委托代理报酬；</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（3）委托人不履行合同义务或不按合同约定履行义务的其他情况。</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9.2  本合同关于受托人违约的具体责任：</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（1）受托人未按照本合同通用条款第5.2 -（2）款的约定， 向委托人提供为完成招标工作的咨询服务应承担的责任：</w:t>
      </w:r>
      <w:r>
        <w:rPr>
          <w:rFonts w:hint="eastAsia" w:ascii="宋体" w:hAnsi="宋体" w:eastAsia="宋体" w:cs="宋体"/>
          <w:sz w:val="20"/>
          <w:szCs w:val="20"/>
          <w:u w:val="single"/>
          <w:lang w:eastAsia="zh-CN"/>
        </w:rPr>
        <w:t>应保证咨询成果质量，若经审查认定某个咨询项目成果不符合要求，委托人可不支付该项目的咨询费用，并终止合同 。同时计入其履约考核，上报至交通行政监督部门 。</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（2）本合同通用条款第5 .4 款提到的受托人未按本合同专用条款的约定，接受了与本合同工程建设项目有关的投标咨询业务；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 受托人违反本合同通用条款第5.7款的约定，泄露了与本合同工程有关的任何不应泄露的招标资料和情况应承担的违约责任：</w:t>
      </w:r>
      <w:r>
        <w:rPr>
          <w:rFonts w:hint="eastAsia" w:ascii="宋体" w:hAnsi="宋体" w:eastAsia="宋体" w:cs="宋体"/>
          <w:sz w:val="20"/>
          <w:szCs w:val="20"/>
          <w:u w:val="single"/>
          <w:lang w:eastAsia="zh-CN"/>
        </w:rPr>
        <w:t>发生泄密等严重违约行为，委托人将不支付该项目咨询费用，并终止合同，且有权追究其法律责任。同时计入其履约考核，上报至交通行政监督部门。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（4）受托人完成工作质量或进度不能满足委托人要求的 ，委托人可终止合同 ，并拒绝支付一切损 失补偿和按受托人投标时的承诺对其进行处罚。如因受托人原因而带来招标项目出现工程量的工程变更从而造成委托人经济损失后，视为受托人位违约，委托人将扣除一定的违约金，违约金最高限额为该招标项目招标代理费用的100%.</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（5）受托人未经委托人同意更换或调整投标文件中承诺投入人员配备的，委托人可视为对其代理服务不满，委托人可终止合同，并拒绝支付一切损失补偿和按受托人投标时的承诺扣除相应的违约金。</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（7）委托人提供图纸或相关工作量清单等预算编制基础资料后5 个工作日内受托人需交付预算报审稿，受托人因自身原因未按期向委托人提交预算报审稿，每超期一天按该项目招标代理服务费的0.5‰扣除违约金，最高限额为该项目招标代理服务费的5％。</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10、争议</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10.1 双方约定，凡因执行本合同所发生的与本合同有关的一切争议，当和解或调解不成时，向合同签订地人民法院起诉。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六、其他</w:t>
      </w:r>
    </w:p>
    <w:p>
      <w:pPr>
        <w:spacing w:line="360" w:lineRule="auto"/>
        <w:ind w:firstLine="400" w:firstLineChars="200"/>
        <w:rPr>
          <w:rFonts w:ascii="宋体" w:hAnsi="宋体" w:eastAsia="宋体" w:cs="宋体"/>
          <w:sz w:val="19"/>
          <w:szCs w:val="19"/>
          <w:lang w:eastAsia="zh-CN"/>
        </w:rPr>
        <w:sectPr>
          <w:footerReference r:id="rId11" w:type="default"/>
          <w:pgSz w:w="11906" w:h="16840"/>
          <w:pgMar w:top="1440" w:right="1080" w:bottom="1440" w:left="1080" w:header="0" w:footer="640" w:gutter="0"/>
          <w:cols w:space="720" w:num="1"/>
        </w:sectPr>
      </w:pPr>
      <w:r>
        <w:rPr>
          <w:rFonts w:hint="eastAsia" w:ascii="宋体" w:hAnsi="宋体" w:eastAsia="宋体" w:cs="宋体"/>
          <w:sz w:val="20"/>
          <w:szCs w:val="20"/>
          <w:lang w:eastAsia="zh-CN"/>
        </w:rPr>
        <w:t>11 、合同份数：一式陆份，委托人正本壹份、副本贰份，受托人正本壹份、副本贰份。</w:t>
      </w:r>
    </w:p>
    <w:p>
      <w:pPr>
        <w:spacing w:before="62" w:line="225" w:lineRule="auto"/>
        <w:ind w:left="3180" w:firstLine="630"/>
        <w:rPr>
          <w:rFonts w:ascii="宋体" w:hAnsi="宋体" w:eastAsia="宋体" w:cs="宋体"/>
          <w:sz w:val="30"/>
          <w:szCs w:val="30"/>
          <w:lang w:eastAsia="zh-CN"/>
        </w:rPr>
      </w:pPr>
      <w:r>
        <w:rPr>
          <w:rFonts w:ascii="宋体" w:hAnsi="宋体" w:eastAsia="宋体" w:cs="宋体"/>
          <w:spacing w:val="15"/>
          <w:sz w:val="30"/>
          <w:szCs w:val="30"/>
          <w:lang w:eastAsia="zh-CN"/>
        </w:rPr>
        <w:t>第三部分合同格式</w:t>
      </w:r>
    </w:p>
    <w:p>
      <w:pPr>
        <w:pStyle w:val="2"/>
        <w:spacing w:line="326" w:lineRule="auto"/>
        <w:ind w:firstLine="420"/>
        <w:rPr>
          <w:lang w:eastAsia="zh-CN"/>
        </w:rPr>
      </w:pPr>
    </w:p>
    <w:p>
      <w:pPr>
        <w:spacing w:before="98" w:line="234" w:lineRule="auto"/>
        <w:ind w:left="0" w:right="45" w:firstLine="634"/>
        <w:jc w:val="center"/>
        <w:rPr>
          <w:rFonts w:ascii="宋体" w:hAnsi="宋体" w:eastAsia="宋体" w:cs="宋体"/>
          <w:spacing w:val="16"/>
          <w:sz w:val="30"/>
          <w:szCs w:val="30"/>
          <w:lang w:eastAsia="zh-CN"/>
        </w:rPr>
      </w:pPr>
      <w:r>
        <w:rPr>
          <w:rFonts w:hint="eastAsia" w:ascii="Times New Roman" w:hAnsi="Times New Roman" w:eastAsia="宋体" w:cs="Times New Roman"/>
          <w:b/>
          <w:bCs/>
          <w:spacing w:val="16"/>
          <w:sz w:val="30"/>
          <w:szCs w:val="30"/>
          <w:lang w:eastAsia="zh-CN"/>
        </w:rPr>
        <w:t>2024-2026年度</w:t>
      </w:r>
      <w:r>
        <w:rPr>
          <w:rFonts w:ascii="宋体" w:hAnsi="宋体" w:eastAsia="宋体" w:cs="宋体"/>
          <w:spacing w:val="16"/>
          <w:sz w:val="30"/>
          <w:szCs w:val="30"/>
          <w:lang w:eastAsia="zh-CN"/>
        </w:rPr>
        <w:t>泰州市港航事业发展中心招标代理单位项目</w:t>
      </w:r>
    </w:p>
    <w:p>
      <w:pPr>
        <w:spacing w:before="98" w:line="234" w:lineRule="auto"/>
        <w:ind w:left="0" w:right="45" w:firstLine="624"/>
        <w:jc w:val="center"/>
        <w:rPr>
          <w:rFonts w:ascii="宋体" w:hAnsi="宋体" w:eastAsia="宋体" w:cs="宋体"/>
          <w:sz w:val="30"/>
          <w:szCs w:val="30"/>
          <w:lang w:eastAsia="zh-CN"/>
        </w:rPr>
      </w:pPr>
      <w:r>
        <w:rPr>
          <w:rFonts w:ascii="宋体" w:hAnsi="宋体" w:eastAsia="宋体" w:cs="宋体"/>
          <w:spacing w:val="12"/>
          <w:sz w:val="30"/>
          <w:szCs w:val="30"/>
          <w:lang w:eastAsia="zh-CN"/>
        </w:rPr>
        <w:t>合同协议书</w:t>
      </w:r>
    </w:p>
    <w:p>
      <w:pPr>
        <w:ind w:firstLine="400"/>
        <w:rPr>
          <w:lang w:eastAsia="zh-CN"/>
        </w:rPr>
      </w:pPr>
    </w:p>
    <w:p>
      <w:pPr>
        <w:spacing w:line="360" w:lineRule="auto"/>
        <w:ind w:firstLine="400" w:firstLineChars="200"/>
        <w:rPr>
          <w:rFonts w:ascii="宋体" w:hAnsi="宋体" w:eastAsia="宋体" w:cs="宋体"/>
          <w:sz w:val="20"/>
          <w:szCs w:val="20"/>
          <w:u w:val="single"/>
          <w:lang w:eastAsia="zh-CN"/>
        </w:rPr>
      </w:pPr>
      <w:r>
        <w:rPr>
          <w:rFonts w:hint="eastAsia" w:ascii="宋体" w:hAnsi="宋体" w:eastAsia="宋体" w:cs="宋体"/>
          <w:sz w:val="20"/>
          <w:szCs w:val="20"/>
          <w:lang w:eastAsia="zh-CN"/>
        </w:rPr>
        <w:t>委托人(招标人)：</w:t>
      </w:r>
      <w:r>
        <w:rPr>
          <w:rFonts w:hint="eastAsia" w:ascii="宋体" w:hAnsi="宋体" w:eastAsia="宋体" w:cs="宋体"/>
          <w:sz w:val="20"/>
          <w:szCs w:val="20"/>
          <w:u w:val="single"/>
          <w:lang w:eastAsia="zh-CN"/>
        </w:rPr>
        <w:t>泰州市港航事业发展中心</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受托人(招标代理)：</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依照《中华人民共和国民法典》、《中华人民共和国招标投标法》及国家的有关法律、行政法规，遵循平等、自愿、公平和诚实信用的原则，双方就</w:t>
      </w:r>
      <w:r>
        <w:rPr>
          <w:rFonts w:hint="eastAsia" w:ascii="宋体" w:hAnsi="宋体" w:eastAsia="宋体" w:cs="宋体"/>
          <w:sz w:val="20"/>
          <w:szCs w:val="20"/>
          <w:u w:val="single"/>
          <w:lang w:eastAsia="zh-CN"/>
        </w:rPr>
        <w:t>2024-2026年度泰州市港航事业发展中心招标代理单位项目</w:t>
      </w:r>
      <w:r>
        <w:rPr>
          <w:rFonts w:hint="eastAsia" w:ascii="宋体" w:hAnsi="宋体" w:eastAsia="宋体" w:cs="宋体"/>
          <w:sz w:val="20"/>
          <w:szCs w:val="20"/>
          <w:lang w:eastAsia="zh-CN"/>
        </w:rPr>
        <w:t>事项协商一致，订立本合同。</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一、项目概况</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泰州市港航事业发展中心项目主要指由市中心及委托各分中心组织实施、纳入市中心财务管理核算 及支付的所有由中心牵头组织招标采购项目以及纳入集中采购目录内的项目，项目类型包含工程、服务和货物三类。主要包括：</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（1）施工类：港航基础设施的新建、改建、扩建、拆除；港航的专项养护、日常养护及应急养护；信息化设施运维；办公用房及其附属设施的新建、改建、扩建、装修、拆除、修缮等。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服务类：规划研究；工程勘察、设计；用地、环保、安全等评估咨询；监理（项目管理）；试验检测；技术服务；招标代理；工程造价咨询；工程（财务）审计；交通调查；科研项目；网络维护；软件（系统、平台）维护；设备维修及维护； 印刷服务；档案整理；绿化租赁等。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（3）货物类：工程货物和港航养护应急等专用设备、办公家具等通用设备及其他货物的采购等。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二、合同内容</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招标代理单位按照中心的安排及进度要求完成年度项目招标采购（含分散采购） 的代理工作、协助完成集中采购项目的采购以及中心安排的其他工作。主要包括：一是年度项目招标采购（含分散采购）的代理工作。主要服务内容（但不限于）：提供项目招标采购前期咨询工作，编制招标文件(包括编制资格预审文件、工程量清单和预算或限价),发布招标公告，发售招标文件，澄清投标人提出的有关招标的问题；接收投标文件； 审查投标人资格,组织投标人踏勘现场并答疑, 组织开标、评标并负责清标工作,根据评标结果编写评标报告，公示评标结果；草拟合同；办理招标核准或备案；负责招标过程所有资料的收集、外协平台招投标资料登记、整理、归档、移交等工作，法律、法规规定的其他工作。二是集中采购项目的采购。主要服务内容（但不限于）：协助招标人编制项目需求文件，编制工程量清单和预算或限价（如有），提出评标办法的建议，根据确定好的采购方案编制采购文件建议稿。三完成中心安排的培训等其他工作。</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代理服务时间：合同签订至2026年12月31日，但在截止之日前已开始招标的项目需完成约定的服务内容，2024-2026年度计划内未完成的项目仍有本次比选中标人实施。</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三、组成本合同的文件：</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 、本合同协议书及各种合同附件（含评标期间和合同谈判过程中的澄清文件和补充资料）；</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 、中标通知书、 比选文件及投标文件；</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3 、本合同专用条款；</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 、本合同通用条款。</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上述文件互相补充和解释，如有不明确或不一致之处， 以合同约定次序在先者为准。</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四、项目负责人；电话：   造价咨询分项负责人； 电话：。</w:t>
      </w:r>
    </w:p>
    <w:p>
      <w:pPr>
        <w:spacing w:line="360" w:lineRule="auto"/>
        <w:ind w:firstLine="400" w:firstLineChars="200"/>
        <w:rPr>
          <w:rFonts w:ascii="宋体" w:hAnsi="宋体" w:eastAsia="宋体" w:cs="宋体"/>
          <w:sz w:val="20"/>
          <w:szCs w:val="20"/>
        </w:rPr>
      </w:pPr>
      <w:r>
        <w:rPr>
          <w:rFonts w:hint="eastAsia" w:ascii="宋体" w:hAnsi="宋体" w:eastAsia="宋体" w:cs="宋体"/>
          <w:sz w:val="20"/>
          <w:szCs w:val="20"/>
        </w:rPr>
        <w:t>五、合同价款</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招标代理服务费按控制价* 费率计。</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招标代理服务费以费率计算,不得高于《江苏省招标代理服务收费的指导意见》（苏招协﹝2022﹞002）规定。50万元以内的项目代理费按0.5万元/项目计算。</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如</w:t>
      </w:r>
      <w:r>
        <w:rPr>
          <w:rFonts w:hint="eastAsia" w:ascii="宋体" w:hAnsi="宋体" w:eastAsia="宋体" w:cs="宋体"/>
          <w:sz w:val="20"/>
          <w:szCs w:val="20"/>
          <w:lang w:eastAsia="zh-CN"/>
        </w:rPr>
        <w:t>需编制工程量清单和预算的按《省物价局、省住房和城乡建设厅关于规范工程造价咨询服务收费标准及有关事项的通知》</w:t>
      </w:r>
      <w:r>
        <w:rPr>
          <w:rFonts w:hint="eastAsia" w:ascii="宋体" w:hAnsi="宋体" w:eastAsia="宋体" w:cs="宋体"/>
          <w:sz w:val="20"/>
          <w:szCs w:val="20"/>
          <w:lang w:val="en-US" w:eastAsia="zh-CN"/>
        </w:rPr>
        <w:t>苏价服[2014]383号文*中标费率</w:t>
      </w:r>
      <w:r>
        <w:rPr>
          <w:rFonts w:hint="eastAsia" w:ascii="宋体" w:hAnsi="宋体" w:eastAsia="宋体" w:cs="宋体"/>
          <w:sz w:val="20"/>
          <w:szCs w:val="20"/>
          <w:lang w:eastAsia="zh-CN"/>
        </w:rPr>
        <w:t>计算。</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集中采购项目按0.3万元/项目，如需编制工程量清单和预算的按0.5万元/项目。</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该费用包括完成所投标段的全部招标代理服务所有的费用，主要包含提供项目招标采购前期咨询工作、编制招标文件(包括编制资格预审文件、工程量清单和预算或限价), 发布招标公告，发售招标文件，澄清投标人提出的有关招标的问题；接收投标文件；审查投标人资格,组织投标人踏勘现场并答疑,组织开标、评标并负责清标工作,根据评标结果编写评标报告，公示评标结果；草拟合同；办理招标核准或备案；招标过程所有资料的收集、外协平台招投标资料登记、整理、归档、移交等工作，法律、法规规定的其他工作；协助招标人对其他招标文件进行审查；协助招标人完成集中采购项目的采购工作（包括但不限于：编制项目需求文件，编制工程量清单和预算或限价，提出评标办法的建议，编制采购文件建议稿）；招标人安排的培训等其他工作； 可能发生的自身承担的招标代理项目以外项目的造价咨询、清标服务等相应工作及专家评审费、差旅费、税金、利润等所需的一切费用。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六、支付方式</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代理报酬的支付方式： 按项目计算， 由中标人支付。</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七、受托人承诺按合同约定承担项目的招标代理全过程服务。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八、本协议书中的有关词语定义与本合同第一部分《通用条款》 中分别赋予它们的定义相同。</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九、受托人向委托人承诺，按照本合同的约定，承担本合同专用条款中约定范围内的代理业务。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十、委托人向受托人承诺，按照本合同的约定，确保代理报酬的支付。</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十一、合同生效</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本合同双方约定</w:t>
      </w:r>
      <w:r>
        <w:rPr>
          <w:rFonts w:hint="eastAsia" w:ascii="宋体" w:hAnsi="宋体" w:eastAsia="宋体" w:cs="宋体"/>
          <w:sz w:val="20"/>
          <w:szCs w:val="20"/>
          <w:u w:val="single"/>
          <w:lang w:eastAsia="zh-CN"/>
        </w:rPr>
        <w:t xml:space="preserve">  签字盖章之日   </w:t>
      </w:r>
      <w:r>
        <w:rPr>
          <w:rFonts w:hint="eastAsia" w:ascii="宋体" w:hAnsi="宋体" w:eastAsia="宋体" w:cs="宋体"/>
          <w:sz w:val="20"/>
          <w:szCs w:val="20"/>
          <w:lang w:eastAsia="zh-CN"/>
        </w:rPr>
        <w:t>后生效。</w:t>
      </w:r>
    </w:p>
    <w:p>
      <w:pPr>
        <w:spacing w:line="360" w:lineRule="auto"/>
        <w:ind w:firstLine="400" w:firstLineChars="200"/>
        <w:rPr>
          <w:rFonts w:ascii="宋体" w:hAnsi="宋体" w:eastAsia="宋体" w:cs="宋体"/>
          <w:sz w:val="20"/>
          <w:szCs w:val="20"/>
          <w:lang w:eastAsia="zh-CN"/>
        </w:rPr>
        <w:sectPr>
          <w:footerReference r:id="rId12" w:type="default"/>
          <w:pgSz w:w="11906" w:h="16840"/>
          <w:pgMar w:top="1440" w:right="1080" w:bottom="1440" w:left="1080" w:header="0" w:footer="640" w:gutter="0"/>
          <w:cols w:equalWidth="0" w:num="1">
            <w:col w:w="9505"/>
          </w:cols>
        </w:sectPr>
      </w:pPr>
      <w:r>
        <w:rPr>
          <w:rFonts w:hint="eastAsia" w:ascii="宋体" w:hAnsi="宋体" w:eastAsia="宋体" w:cs="宋体"/>
          <w:sz w:val="20"/>
          <w:szCs w:val="20"/>
          <w:lang w:eastAsia="zh-CN"/>
        </w:rPr>
        <w:t>附件：投入本项目主要人员名单。</w:t>
      </w:r>
    </w:p>
    <w:p>
      <w:pPr>
        <w:spacing w:before="66" w:line="385" w:lineRule="auto"/>
        <w:ind w:left="420" w:firstLine="412"/>
        <w:rPr>
          <w:rFonts w:ascii="宋体" w:hAnsi="宋体" w:eastAsia="宋体" w:cs="宋体"/>
          <w:spacing w:val="16"/>
          <w:sz w:val="19"/>
          <w:szCs w:val="19"/>
          <w:lang w:eastAsia="zh-CN"/>
        </w:rPr>
      </w:pPr>
    </w:p>
    <w:p>
      <w:pPr>
        <w:spacing w:before="66" w:line="385" w:lineRule="auto"/>
        <w:ind w:left="420" w:firstLine="412"/>
        <w:rPr>
          <w:rFonts w:ascii="宋体" w:hAnsi="宋体" w:eastAsia="宋体" w:cs="宋体"/>
          <w:sz w:val="19"/>
          <w:szCs w:val="19"/>
          <w:lang w:eastAsia="zh-CN"/>
        </w:rPr>
      </w:pPr>
      <w:r>
        <w:rPr>
          <w:rFonts w:ascii="宋体" w:hAnsi="宋体" w:eastAsia="宋体" w:cs="宋体"/>
          <w:spacing w:val="16"/>
          <w:sz w:val="19"/>
          <w:szCs w:val="19"/>
          <w:lang w:eastAsia="zh-CN"/>
        </w:rPr>
        <w:t>委托人（盖章</w:t>
      </w:r>
      <w:r>
        <w:rPr>
          <w:rFonts w:ascii="宋体" w:hAnsi="宋体" w:eastAsia="宋体" w:cs="宋体"/>
          <w:spacing w:val="-12"/>
          <w:sz w:val="19"/>
          <w:szCs w:val="19"/>
          <w:lang w:eastAsia="zh-CN"/>
        </w:rPr>
        <w:t>）：</w:t>
      </w:r>
      <w:r>
        <w:rPr>
          <w:rFonts w:ascii="宋体" w:hAnsi="宋体" w:eastAsia="宋体" w:cs="宋体"/>
          <w:spacing w:val="16"/>
          <w:sz w:val="19"/>
          <w:szCs w:val="19"/>
          <w:u w:val="single"/>
          <w:lang w:eastAsia="zh-CN"/>
        </w:rPr>
        <w:t>泰州市港航事业发展中心</w:t>
      </w:r>
    </w:p>
    <w:p>
      <w:pPr>
        <w:spacing w:line="228" w:lineRule="auto"/>
        <w:ind w:left="422" w:firstLine="406"/>
        <w:rPr>
          <w:rFonts w:ascii="宋体" w:hAnsi="宋体" w:eastAsia="宋体" w:cs="宋体"/>
          <w:sz w:val="19"/>
          <w:szCs w:val="19"/>
          <w:lang w:eastAsia="zh-CN"/>
        </w:rPr>
      </w:pPr>
      <w:r>
        <w:rPr>
          <w:rFonts w:ascii="宋体" w:hAnsi="宋体" w:eastAsia="宋体" w:cs="宋体"/>
          <w:spacing w:val="13"/>
          <w:sz w:val="19"/>
          <w:szCs w:val="19"/>
          <w:lang w:eastAsia="zh-CN"/>
        </w:rPr>
        <w:t>法定代表人</w:t>
      </w:r>
    </w:p>
    <w:p>
      <w:pPr>
        <w:spacing w:before="173" w:line="377" w:lineRule="exact"/>
        <w:ind w:left="426" w:firstLine="412"/>
        <w:rPr>
          <w:rFonts w:ascii="宋体" w:hAnsi="宋体" w:eastAsia="宋体" w:cs="宋体"/>
          <w:sz w:val="19"/>
          <w:szCs w:val="19"/>
          <w:lang w:eastAsia="zh-CN"/>
        </w:rPr>
      </w:pPr>
      <w:r>
        <w:rPr>
          <w:rFonts w:ascii="宋体" w:hAnsi="宋体" w:eastAsia="宋体" w:cs="宋体"/>
          <w:spacing w:val="16"/>
          <w:position w:val="13"/>
          <w:sz w:val="19"/>
          <w:szCs w:val="19"/>
          <w:lang w:eastAsia="zh-CN"/>
        </w:rPr>
        <w:t>或其授权代理人（签字</w:t>
      </w:r>
      <w:r>
        <w:rPr>
          <w:rFonts w:ascii="宋体" w:hAnsi="宋体" w:eastAsia="宋体" w:cs="宋体"/>
          <w:spacing w:val="-4"/>
          <w:position w:val="13"/>
          <w:sz w:val="19"/>
          <w:szCs w:val="19"/>
          <w:lang w:eastAsia="zh-CN"/>
        </w:rPr>
        <w:t>）：</w:t>
      </w:r>
    </w:p>
    <w:p>
      <w:pPr>
        <w:spacing w:line="193" w:lineRule="auto"/>
        <w:ind w:left="491" w:firstLine="372"/>
        <w:rPr>
          <w:rFonts w:ascii="宋体" w:hAnsi="宋体" w:eastAsia="宋体" w:cs="宋体"/>
          <w:sz w:val="19"/>
          <w:szCs w:val="19"/>
          <w:lang w:eastAsia="zh-CN"/>
        </w:rPr>
      </w:pPr>
      <w:r>
        <w:rPr>
          <w:rFonts w:ascii="宋体" w:hAnsi="宋体" w:eastAsia="宋体" w:cs="宋体"/>
          <w:spacing w:val="-4"/>
          <w:sz w:val="19"/>
          <w:szCs w:val="19"/>
          <w:lang w:eastAsia="zh-CN"/>
        </w:rPr>
        <w:t>日期：年月日</w:t>
      </w:r>
    </w:p>
    <w:p>
      <w:pPr>
        <w:pStyle w:val="2"/>
        <w:spacing w:line="14" w:lineRule="auto"/>
        <w:ind w:firstLine="40"/>
        <w:rPr>
          <w:sz w:val="2"/>
          <w:lang w:eastAsia="zh-CN"/>
        </w:rPr>
      </w:pPr>
      <w:r>
        <w:rPr>
          <w:sz w:val="2"/>
          <w:szCs w:val="2"/>
          <w:lang w:eastAsia="zh-CN"/>
        </w:rPr>
        <w:br w:type="column"/>
      </w:r>
    </w:p>
    <w:p>
      <w:pPr>
        <w:spacing w:before="38" w:line="425" w:lineRule="exact"/>
        <w:ind w:left="5" w:firstLine="406"/>
        <w:rPr>
          <w:rFonts w:ascii="宋体" w:hAnsi="宋体" w:eastAsia="宋体" w:cs="宋体"/>
          <w:spacing w:val="13"/>
          <w:position w:val="17"/>
          <w:sz w:val="19"/>
          <w:szCs w:val="19"/>
          <w:lang w:eastAsia="zh-CN"/>
        </w:rPr>
      </w:pPr>
    </w:p>
    <w:p>
      <w:pPr>
        <w:spacing w:before="38" w:line="425" w:lineRule="exact"/>
        <w:ind w:left="5" w:firstLine="406"/>
        <w:rPr>
          <w:rFonts w:ascii="宋体" w:hAnsi="宋体" w:eastAsia="宋体" w:cs="宋体"/>
          <w:sz w:val="19"/>
          <w:szCs w:val="19"/>
          <w:lang w:eastAsia="zh-CN"/>
        </w:rPr>
      </w:pPr>
      <w:r>
        <w:rPr>
          <w:rFonts w:ascii="宋体" w:hAnsi="宋体" w:eastAsia="宋体" w:cs="宋体"/>
          <w:spacing w:val="13"/>
          <w:position w:val="17"/>
          <w:sz w:val="19"/>
          <w:szCs w:val="19"/>
          <w:lang w:eastAsia="zh-CN"/>
        </w:rPr>
        <w:t>受托人（盖章</w:t>
      </w:r>
      <w:r>
        <w:rPr>
          <w:rFonts w:ascii="宋体" w:hAnsi="宋体" w:eastAsia="宋体" w:cs="宋体"/>
          <w:spacing w:val="-5"/>
          <w:position w:val="17"/>
          <w:sz w:val="19"/>
          <w:szCs w:val="19"/>
          <w:lang w:eastAsia="zh-CN"/>
        </w:rPr>
        <w:t>）：</w:t>
      </w:r>
    </w:p>
    <w:p>
      <w:pPr>
        <w:spacing w:line="228" w:lineRule="auto"/>
        <w:ind w:firstLine="406"/>
        <w:rPr>
          <w:rFonts w:ascii="宋体" w:hAnsi="宋体" w:eastAsia="宋体" w:cs="宋体"/>
          <w:sz w:val="19"/>
          <w:szCs w:val="19"/>
          <w:lang w:eastAsia="zh-CN"/>
        </w:rPr>
      </w:pPr>
      <w:r>
        <w:rPr>
          <w:rFonts w:ascii="宋体" w:hAnsi="宋体" w:eastAsia="宋体" w:cs="宋体"/>
          <w:spacing w:val="13"/>
          <w:sz w:val="19"/>
          <w:szCs w:val="19"/>
          <w:lang w:eastAsia="zh-CN"/>
        </w:rPr>
        <w:t>法定代表人</w:t>
      </w:r>
    </w:p>
    <w:p>
      <w:pPr>
        <w:spacing w:before="171" w:line="377" w:lineRule="exact"/>
        <w:ind w:left="1" w:firstLine="412"/>
        <w:rPr>
          <w:rFonts w:ascii="宋体" w:hAnsi="宋体" w:eastAsia="宋体" w:cs="宋体"/>
          <w:sz w:val="19"/>
          <w:szCs w:val="19"/>
          <w:lang w:eastAsia="zh-CN"/>
        </w:rPr>
      </w:pPr>
      <w:r>
        <w:rPr>
          <w:rFonts w:ascii="宋体" w:hAnsi="宋体" w:eastAsia="宋体" w:cs="宋体"/>
          <w:spacing w:val="16"/>
          <w:position w:val="13"/>
          <w:sz w:val="19"/>
          <w:szCs w:val="19"/>
          <w:lang w:eastAsia="zh-CN"/>
        </w:rPr>
        <w:t>或其授权代理人（签字</w:t>
      </w:r>
      <w:r>
        <w:rPr>
          <w:rFonts w:ascii="宋体" w:hAnsi="宋体" w:eastAsia="宋体" w:cs="宋体"/>
          <w:spacing w:val="-4"/>
          <w:position w:val="13"/>
          <w:sz w:val="19"/>
          <w:szCs w:val="19"/>
          <w:lang w:eastAsia="zh-CN"/>
        </w:rPr>
        <w:t>）：</w:t>
      </w:r>
    </w:p>
    <w:p>
      <w:pPr>
        <w:spacing w:line="193" w:lineRule="auto"/>
        <w:ind w:left="67" w:firstLine="372"/>
        <w:rPr>
          <w:rFonts w:ascii="宋体" w:hAnsi="宋体" w:eastAsia="宋体" w:cs="宋体"/>
          <w:sz w:val="19"/>
          <w:szCs w:val="19"/>
          <w:lang w:eastAsia="zh-CN"/>
        </w:rPr>
      </w:pPr>
      <w:r>
        <w:rPr>
          <w:rFonts w:ascii="宋体" w:hAnsi="宋体" w:eastAsia="宋体" w:cs="宋体"/>
          <w:spacing w:val="-4"/>
          <w:sz w:val="19"/>
          <w:szCs w:val="19"/>
          <w:lang w:eastAsia="zh-CN"/>
        </w:rPr>
        <w:t>日期：年月日</w:t>
      </w:r>
    </w:p>
    <w:p>
      <w:pPr>
        <w:spacing w:line="193" w:lineRule="auto"/>
        <w:ind w:firstLine="380"/>
        <w:rPr>
          <w:rFonts w:ascii="宋体" w:hAnsi="宋体" w:eastAsia="宋体" w:cs="宋体"/>
          <w:sz w:val="19"/>
          <w:szCs w:val="19"/>
          <w:lang w:eastAsia="zh-CN"/>
        </w:rPr>
        <w:sectPr>
          <w:type w:val="continuous"/>
          <w:pgSz w:w="11906" w:h="16840"/>
          <w:pgMar w:top="1440" w:right="1080" w:bottom="1440" w:left="1080" w:header="0" w:footer="640" w:gutter="0"/>
          <w:cols w:equalWidth="0" w:num="2">
            <w:col w:w="4802" w:space="100"/>
            <w:col w:w="4844"/>
          </w:cols>
        </w:sectPr>
      </w:pPr>
    </w:p>
    <w:p>
      <w:pPr>
        <w:pStyle w:val="2"/>
        <w:spacing w:line="387" w:lineRule="auto"/>
        <w:ind w:firstLine="420"/>
        <w:rPr>
          <w:lang w:eastAsia="zh-CN"/>
        </w:rPr>
      </w:pPr>
    </w:p>
    <w:p>
      <w:pPr>
        <w:spacing w:before="97" w:line="225" w:lineRule="auto"/>
        <w:ind w:left="3332" w:firstLine="630"/>
        <w:rPr>
          <w:rFonts w:ascii="宋体" w:hAnsi="宋体" w:eastAsia="宋体" w:cs="宋体"/>
          <w:sz w:val="30"/>
          <w:szCs w:val="30"/>
          <w:lang w:eastAsia="zh-CN"/>
        </w:rPr>
      </w:pPr>
      <w:r>
        <w:rPr>
          <w:rFonts w:ascii="宋体" w:hAnsi="宋体" w:eastAsia="宋体" w:cs="宋体"/>
          <w:spacing w:val="15"/>
          <w:sz w:val="30"/>
          <w:szCs w:val="30"/>
          <w:lang w:eastAsia="zh-CN"/>
        </w:rPr>
        <w:t>投入本项目主要人员名单</w:t>
      </w:r>
    </w:p>
    <w:p>
      <w:pPr>
        <w:spacing w:line="81" w:lineRule="exact"/>
        <w:ind w:firstLine="400"/>
        <w:rPr>
          <w:lang w:eastAsia="zh-CN"/>
        </w:rPr>
      </w:pPr>
    </w:p>
    <w:tbl>
      <w:tblPr>
        <w:tblStyle w:val="8"/>
        <w:tblW w:w="9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
        <w:gridCol w:w="1022"/>
        <w:gridCol w:w="898"/>
        <w:gridCol w:w="540"/>
        <w:gridCol w:w="899"/>
        <w:gridCol w:w="720"/>
        <w:gridCol w:w="899"/>
        <w:gridCol w:w="1258"/>
        <w:gridCol w:w="1798"/>
        <w:gridCol w:w="720"/>
        <w:gridCol w:w="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423" w:type="dxa"/>
            <w:vMerge w:val="restart"/>
            <w:tcBorders>
              <w:bottom w:val="nil"/>
            </w:tcBorders>
            <w:textDirection w:val="tbRlV"/>
          </w:tcPr>
          <w:p>
            <w:pPr>
              <w:pStyle w:val="9"/>
              <w:ind w:firstLine="400"/>
              <w:rPr>
                <w:color w:val="auto"/>
                <w:u w:val="none"/>
              </w:rPr>
            </w:pPr>
            <w:r>
              <w:rPr>
                <w:color w:val="auto"/>
                <w:u w:val="none"/>
              </w:rPr>
              <w:t>序号</w:t>
            </w:r>
          </w:p>
        </w:tc>
        <w:tc>
          <w:tcPr>
            <w:tcW w:w="1022" w:type="dxa"/>
            <w:vMerge w:val="restart"/>
            <w:tcBorders>
              <w:bottom w:val="nil"/>
            </w:tcBorders>
          </w:tcPr>
          <w:p>
            <w:pPr>
              <w:spacing w:line="296" w:lineRule="auto"/>
              <w:ind w:firstLine="400"/>
              <w:rPr>
                <w:color w:val="auto"/>
                <w:u w:val="none"/>
              </w:rPr>
            </w:pPr>
          </w:p>
          <w:p>
            <w:pPr>
              <w:pStyle w:val="9"/>
              <w:rPr>
                <w:color w:val="auto"/>
                <w:u w:val="none"/>
              </w:rPr>
            </w:pPr>
            <w:r>
              <w:rPr>
                <w:color w:val="auto"/>
                <w:u w:val="none"/>
              </w:rPr>
              <w:t>在本项目</w:t>
            </w:r>
            <w:r>
              <w:rPr>
                <w:color w:val="auto"/>
                <w:spacing w:val="5"/>
                <w:u w:val="none"/>
              </w:rPr>
              <w:t>中担任务</w:t>
            </w:r>
          </w:p>
        </w:tc>
        <w:tc>
          <w:tcPr>
            <w:tcW w:w="898" w:type="dxa"/>
            <w:vMerge w:val="restart"/>
            <w:tcBorders>
              <w:bottom w:val="nil"/>
            </w:tcBorders>
          </w:tcPr>
          <w:p>
            <w:pPr>
              <w:spacing w:line="442" w:lineRule="auto"/>
              <w:ind w:firstLine="400"/>
              <w:rPr>
                <w:color w:val="auto"/>
                <w:u w:val="none"/>
              </w:rPr>
            </w:pPr>
          </w:p>
          <w:p>
            <w:pPr>
              <w:pStyle w:val="9"/>
              <w:rPr>
                <w:color w:val="auto"/>
                <w:u w:val="none"/>
              </w:rPr>
            </w:pPr>
            <w:r>
              <w:rPr>
                <w:color w:val="auto"/>
                <w:u w:val="none"/>
              </w:rPr>
              <w:t>姓名</w:t>
            </w:r>
          </w:p>
        </w:tc>
        <w:tc>
          <w:tcPr>
            <w:tcW w:w="540" w:type="dxa"/>
            <w:vMerge w:val="restart"/>
            <w:tcBorders>
              <w:bottom w:val="nil"/>
            </w:tcBorders>
            <w:textDirection w:val="tbRlV"/>
          </w:tcPr>
          <w:p>
            <w:pPr>
              <w:pStyle w:val="9"/>
              <w:ind w:firstLine="400"/>
              <w:rPr>
                <w:color w:val="auto"/>
                <w:u w:val="none"/>
              </w:rPr>
            </w:pPr>
            <w:r>
              <w:rPr>
                <w:color w:val="auto"/>
                <w:u w:val="none"/>
              </w:rPr>
              <w:t>学历</w:t>
            </w:r>
          </w:p>
        </w:tc>
        <w:tc>
          <w:tcPr>
            <w:tcW w:w="899" w:type="dxa"/>
            <w:vMerge w:val="restart"/>
            <w:tcBorders>
              <w:bottom w:val="nil"/>
            </w:tcBorders>
          </w:tcPr>
          <w:p>
            <w:pPr>
              <w:spacing w:line="275" w:lineRule="auto"/>
              <w:ind w:firstLine="400"/>
              <w:rPr>
                <w:color w:val="auto"/>
                <w:u w:val="none"/>
              </w:rPr>
            </w:pPr>
          </w:p>
          <w:p>
            <w:pPr>
              <w:pStyle w:val="9"/>
              <w:rPr>
                <w:color w:val="auto"/>
                <w:u w:val="none"/>
              </w:rPr>
            </w:pPr>
            <w:r>
              <w:rPr>
                <w:color w:val="auto"/>
                <w:u w:val="none"/>
              </w:rPr>
              <w:t>技术</w:t>
            </w:r>
          </w:p>
          <w:p>
            <w:pPr>
              <w:pStyle w:val="9"/>
              <w:rPr>
                <w:color w:val="auto"/>
                <w:u w:val="none"/>
              </w:rPr>
            </w:pPr>
            <w:r>
              <w:rPr>
                <w:color w:val="auto"/>
                <w:u w:val="none"/>
              </w:rPr>
              <w:t>职称</w:t>
            </w:r>
          </w:p>
        </w:tc>
        <w:tc>
          <w:tcPr>
            <w:tcW w:w="720" w:type="dxa"/>
            <w:vMerge w:val="restart"/>
            <w:tcBorders>
              <w:bottom w:val="nil"/>
            </w:tcBorders>
          </w:tcPr>
          <w:p>
            <w:pPr>
              <w:spacing w:line="442" w:lineRule="auto"/>
              <w:ind w:firstLine="400"/>
              <w:rPr>
                <w:color w:val="auto"/>
                <w:u w:val="none"/>
              </w:rPr>
            </w:pPr>
          </w:p>
          <w:p>
            <w:pPr>
              <w:pStyle w:val="9"/>
              <w:rPr>
                <w:color w:val="auto"/>
                <w:u w:val="none"/>
              </w:rPr>
            </w:pPr>
            <w:r>
              <w:rPr>
                <w:color w:val="auto"/>
                <w:u w:val="none"/>
              </w:rPr>
              <w:t>专业</w:t>
            </w:r>
          </w:p>
        </w:tc>
        <w:tc>
          <w:tcPr>
            <w:tcW w:w="2157" w:type="dxa"/>
            <w:gridSpan w:val="2"/>
          </w:tcPr>
          <w:p>
            <w:pPr>
              <w:pStyle w:val="9"/>
              <w:rPr>
                <w:color w:val="auto"/>
                <w:u w:val="none"/>
              </w:rPr>
            </w:pPr>
            <w:r>
              <w:rPr>
                <w:color w:val="auto"/>
                <w:u w:val="none"/>
              </w:rPr>
              <w:t>执业或职业资格证明</w:t>
            </w:r>
          </w:p>
        </w:tc>
        <w:tc>
          <w:tcPr>
            <w:tcW w:w="1798" w:type="dxa"/>
            <w:vMerge w:val="restart"/>
            <w:tcBorders>
              <w:bottom w:val="nil"/>
            </w:tcBorders>
          </w:tcPr>
          <w:p>
            <w:pPr>
              <w:spacing w:line="442" w:lineRule="auto"/>
              <w:ind w:firstLine="400"/>
              <w:rPr>
                <w:color w:val="auto"/>
                <w:u w:val="none"/>
              </w:rPr>
            </w:pPr>
          </w:p>
          <w:p>
            <w:pPr>
              <w:pStyle w:val="9"/>
              <w:ind w:firstLine="400"/>
              <w:rPr>
                <w:color w:val="auto"/>
                <w:u w:val="none"/>
              </w:rPr>
            </w:pPr>
            <w:r>
              <w:rPr>
                <w:color w:val="auto"/>
                <w:u w:val="none"/>
              </w:rPr>
              <w:t>身份证号</w:t>
            </w:r>
          </w:p>
        </w:tc>
        <w:tc>
          <w:tcPr>
            <w:tcW w:w="720" w:type="dxa"/>
            <w:vMerge w:val="restart"/>
            <w:tcBorders>
              <w:bottom w:val="nil"/>
            </w:tcBorders>
          </w:tcPr>
          <w:p>
            <w:pPr>
              <w:pStyle w:val="9"/>
              <w:rPr>
                <w:color w:val="auto"/>
                <w:u w:val="none"/>
              </w:rPr>
            </w:pPr>
            <w:r>
              <w:rPr>
                <w:color w:val="auto"/>
                <w:u w:val="none"/>
              </w:rPr>
              <w:t>社保</w:t>
            </w:r>
          </w:p>
          <w:p>
            <w:pPr>
              <w:pStyle w:val="9"/>
              <w:rPr>
                <w:color w:val="auto"/>
                <w:u w:val="none"/>
              </w:rPr>
            </w:pPr>
            <w:r>
              <w:rPr>
                <w:color w:val="auto"/>
                <w:u w:val="none"/>
              </w:rPr>
              <w:t>缴纳</w:t>
            </w:r>
          </w:p>
          <w:p>
            <w:pPr>
              <w:pStyle w:val="9"/>
              <w:rPr>
                <w:color w:val="auto"/>
                <w:u w:val="none"/>
              </w:rPr>
            </w:pPr>
            <w:r>
              <w:rPr>
                <w:color w:val="auto"/>
                <w:u w:val="none"/>
              </w:rPr>
              <w:t>单位</w:t>
            </w:r>
          </w:p>
        </w:tc>
        <w:tc>
          <w:tcPr>
            <w:tcW w:w="726" w:type="dxa"/>
            <w:vMerge w:val="restart"/>
            <w:tcBorders>
              <w:bottom w:val="nil"/>
            </w:tcBorders>
          </w:tcPr>
          <w:p>
            <w:pPr>
              <w:spacing w:line="442" w:lineRule="auto"/>
              <w:ind w:firstLine="400"/>
              <w:rPr>
                <w:color w:val="auto"/>
                <w:u w:val="none"/>
              </w:rPr>
            </w:pPr>
          </w:p>
          <w:p>
            <w:pPr>
              <w:pStyle w:val="9"/>
              <w:rPr>
                <w:color w:val="auto"/>
                <w:u w:val="none"/>
              </w:rPr>
            </w:pPr>
            <w:r>
              <w:rPr>
                <w:color w:val="auto"/>
                <w:u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23" w:type="dxa"/>
            <w:vMerge w:val="continue"/>
            <w:tcBorders>
              <w:top w:val="nil"/>
            </w:tcBorders>
            <w:textDirection w:val="tbRlV"/>
          </w:tcPr>
          <w:p>
            <w:pPr>
              <w:ind w:firstLine="400"/>
            </w:pPr>
          </w:p>
        </w:tc>
        <w:tc>
          <w:tcPr>
            <w:tcW w:w="1022" w:type="dxa"/>
            <w:vMerge w:val="continue"/>
            <w:tcBorders>
              <w:top w:val="nil"/>
            </w:tcBorders>
          </w:tcPr>
          <w:p>
            <w:pPr>
              <w:ind w:firstLine="400"/>
            </w:pPr>
          </w:p>
        </w:tc>
        <w:tc>
          <w:tcPr>
            <w:tcW w:w="898" w:type="dxa"/>
            <w:vMerge w:val="continue"/>
            <w:tcBorders>
              <w:top w:val="nil"/>
            </w:tcBorders>
          </w:tcPr>
          <w:p>
            <w:pPr>
              <w:ind w:firstLine="400"/>
            </w:pPr>
          </w:p>
        </w:tc>
        <w:tc>
          <w:tcPr>
            <w:tcW w:w="540" w:type="dxa"/>
            <w:vMerge w:val="continue"/>
            <w:tcBorders>
              <w:top w:val="nil"/>
            </w:tcBorders>
            <w:textDirection w:val="tbRlV"/>
          </w:tcPr>
          <w:p>
            <w:pPr>
              <w:ind w:firstLine="400"/>
            </w:pPr>
          </w:p>
        </w:tc>
        <w:tc>
          <w:tcPr>
            <w:tcW w:w="899" w:type="dxa"/>
            <w:vMerge w:val="continue"/>
            <w:tcBorders>
              <w:top w:val="nil"/>
            </w:tcBorders>
          </w:tcPr>
          <w:p>
            <w:pPr>
              <w:ind w:firstLine="400"/>
            </w:pPr>
          </w:p>
        </w:tc>
        <w:tc>
          <w:tcPr>
            <w:tcW w:w="720" w:type="dxa"/>
            <w:vMerge w:val="continue"/>
            <w:tcBorders>
              <w:top w:val="nil"/>
            </w:tcBorders>
          </w:tcPr>
          <w:p>
            <w:pPr>
              <w:ind w:firstLine="400"/>
            </w:pPr>
          </w:p>
        </w:tc>
        <w:tc>
          <w:tcPr>
            <w:tcW w:w="899" w:type="dxa"/>
          </w:tcPr>
          <w:p>
            <w:pPr>
              <w:pStyle w:val="9"/>
              <w:rPr>
                <w:color w:val="auto"/>
                <w:u w:val="none"/>
              </w:rPr>
            </w:pPr>
            <w:r>
              <w:rPr>
                <w:color w:val="auto"/>
                <w:u w:val="none"/>
              </w:rPr>
              <w:t>证书</w:t>
            </w:r>
          </w:p>
          <w:p>
            <w:pPr>
              <w:pStyle w:val="9"/>
              <w:rPr>
                <w:color w:val="auto"/>
                <w:u w:val="none"/>
              </w:rPr>
            </w:pPr>
            <w:r>
              <w:rPr>
                <w:color w:val="auto"/>
                <w:u w:val="none"/>
              </w:rPr>
              <w:t>名称</w:t>
            </w:r>
          </w:p>
        </w:tc>
        <w:tc>
          <w:tcPr>
            <w:tcW w:w="1258" w:type="dxa"/>
          </w:tcPr>
          <w:p>
            <w:pPr>
              <w:pStyle w:val="9"/>
              <w:ind w:firstLine="400"/>
              <w:rPr>
                <w:color w:val="auto"/>
                <w:u w:val="none"/>
              </w:rPr>
            </w:pPr>
            <w:r>
              <w:rPr>
                <w:color w:val="auto"/>
                <w:u w:val="none"/>
              </w:rPr>
              <w:t>证号</w:t>
            </w:r>
          </w:p>
        </w:tc>
        <w:tc>
          <w:tcPr>
            <w:tcW w:w="1798" w:type="dxa"/>
            <w:vMerge w:val="continue"/>
            <w:tcBorders>
              <w:top w:val="nil"/>
            </w:tcBorders>
          </w:tcPr>
          <w:p>
            <w:pPr>
              <w:ind w:firstLine="400"/>
            </w:pPr>
          </w:p>
        </w:tc>
        <w:tc>
          <w:tcPr>
            <w:tcW w:w="720" w:type="dxa"/>
            <w:vMerge w:val="continue"/>
            <w:tcBorders>
              <w:top w:val="nil"/>
            </w:tcBorders>
          </w:tcPr>
          <w:p>
            <w:pPr>
              <w:ind w:firstLine="400"/>
            </w:pPr>
          </w:p>
        </w:tc>
        <w:tc>
          <w:tcPr>
            <w:tcW w:w="726" w:type="dxa"/>
            <w:vMerge w:val="continue"/>
            <w:tcBorders>
              <w:top w:val="nil"/>
            </w:tcBorders>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23" w:type="dxa"/>
          </w:tcPr>
          <w:p>
            <w:pPr>
              <w:ind w:firstLine="400"/>
            </w:pPr>
          </w:p>
        </w:tc>
        <w:tc>
          <w:tcPr>
            <w:tcW w:w="1022" w:type="dxa"/>
          </w:tcPr>
          <w:p>
            <w:pPr>
              <w:ind w:firstLine="400"/>
            </w:pPr>
          </w:p>
        </w:tc>
        <w:tc>
          <w:tcPr>
            <w:tcW w:w="898" w:type="dxa"/>
          </w:tcPr>
          <w:p>
            <w:pPr>
              <w:ind w:firstLine="400"/>
            </w:pPr>
          </w:p>
        </w:tc>
        <w:tc>
          <w:tcPr>
            <w:tcW w:w="540" w:type="dxa"/>
          </w:tcPr>
          <w:p>
            <w:pPr>
              <w:ind w:firstLine="400"/>
            </w:pPr>
          </w:p>
        </w:tc>
        <w:tc>
          <w:tcPr>
            <w:tcW w:w="899" w:type="dxa"/>
          </w:tcPr>
          <w:p>
            <w:pPr>
              <w:ind w:firstLine="400"/>
            </w:pPr>
          </w:p>
        </w:tc>
        <w:tc>
          <w:tcPr>
            <w:tcW w:w="720" w:type="dxa"/>
          </w:tcPr>
          <w:p>
            <w:pPr>
              <w:ind w:firstLine="400"/>
            </w:pPr>
          </w:p>
        </w:tc>
        <w:tc>
          <w:tcPr>
            <w:tcW w:w="899" w:type="dxa"/>
          </w:tcPr>
          <w:p>
            <w:pPr>
              <w:ind w:firstLine="400"/>
            </w:pPr>
          </w:p>
        </w:tc>
        <w:tc>
          <w:tcPr>
            <w:tcW w:w="1258" w:type="dxa"/>
          </w:tcPr>
          <w:p>
            <w:pPr>
              <w:ind w:firstLine="400"/>
            </w:pPr>
          </w:p>
        </w:tc>
        <w:tc>
          <w:tcPr>
            <w:tcW w:w="1798" w:type="dxa"/>
          </w:tcPr>
          <w:p>
            <w:pPr>
              <w:ind w:firstLine="400"/>
            </w:pPr>
          </w:p>
        </w:tc>
        <w:tc>
          <w:tcPr>
            <w:tcW w:w="720" w:type="dxa"/>
          </w:tcPr>
          <w:p>
            <w:pPr>
              <w:ind w:firstLine="400"/>
            </w:pPr>
          </w:p>
        </w:tc>
        <w:tc>
          <w:tcPr>
            <w:tcW w:w="726" w:type="dxa"/>
          </w:tcPr>
          <w:p>
            <w:pPr>
              <w:ind w:firstLine="400"/>
            </w:pPr>
          </w:p>
        </w:tc>
      </w:tr>
    </w:tbl>
    <w:p>
      <w:pPr>
        <w:pStyle w:val="2"/>
        <w:ind w:firstLine="420"/>
      </w:pPr>
    </w:p>
    <w:p>
      <w:pPr>
        <w:ind w:firstLine="400"/>
        <w:sectPr>
          <w:footerReference r:id="rId13" w:type="default"/>
          <w:pgSz w:w="11906" w:h="16840"/>
          <w:pgMar w:top="1440" w:right="1080" w:bottom="1440" w:left="1080" w:header="0" w:footer="638" w:gutter="0"/>
          <w:cols w:space="720" w:num="1"/>
        </w:sectPr>
      </w:pPr>
    </w:p>
    <w:p>
      <w:pPr>
        <w:spacing w:before="56" w:line="220" w:lineRule="auto"/>
        <w:ind w:left="4137" w:firstLine="552"/>
        <w:rPr>
          <w:rFonts w:ascii="宋体" w:hAnsi="宋体" w:eastAsia="宋体" w:cs="宋体"/>
          <w:sz w:val="28"/>
          <w:szCs w:val="28"/>
        </w:rPr>
      </w:pPr>
      <w:r>
        <w:rPr>
          <w:rFonts w:ascii="宋体" w:hAnsi="宋体" w:eastAsia="宋体" w:cs="宋体"/>
          <w:spacing w:val="-4"/>
          <w:sz w:val="28"/>
          <w:szCs w:val="28"/>
        </w:rPr>
        <w:t>廉政合同</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根据交通部《关于在交通基础设施建设中加强廉政建设的若干意见》以及有关工程建设、廉政建设的规定，为做好工程建设中的党风廉政建设，保证工程建设高效优质，保证建设资金的安全和有效使用以及投资效益 ，</w:t>
      </w:r>
      <w:r>
        <w:rPr>
          <w:rFonts w:hint="eastAsia" w:ascii="宋体" w:hAnsi="宋体" w:eastAsia="宋体" w:cs="宋体"/>
          <w:sz w:val="20"/>
          <w:szCs w:val="20"/>
          <w:u w:val="single"/>
          <w:lang w:eastAsia="zh-CN"/>
        </w:rPr>
        <w:t>泰州市港航事业发展中心</w:t>
      </w:r>
      <w:r>
        <w:rPr>
          <w:rFonts w:hint="eastAsia" w:ascii="宋体" w:hAnsi="宋体" w:eastAsia="宋体" w:cs="宋体"/>
          <w:sz w:val="20"/>
          <w:szCs w:val="20"/>
          <w:lang w:eastAsia="zh-CN"/>
        </w:rPr>
        <w:t>（以下称甲方） 与（以下称乙方），特订立如下合同。</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第一条甲方、 乙方双方的权利和义务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（一）严格遵守党和国家有关法律法规及交通部的有关规定。</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（二）严格遵守</w:t>
      </w:r>
      <w:r>
        <w:rPr>
          <w:rFonts w:hint="eastAsia" w:ascii="宋体" w:hAnsi="宋体" w:eastAsia="宋体" w:cs="宋体"/>
          <w:sz w:val="20"/>
          <w:szCs w:val="20"/>
          <w:u w:val="single"/>
          <w:lang w:eastAsia="zh-CN"/>
        </w:rPr>
        <w:t>2024-2026年度泰州市港航事业发展中心招标代理单位项目</w:t>
      </w:r>
      <w:r>
        <w:rPr>
          <w:rFonts w:hint="eastAsia" w:ascii="宋体" w:hAnsi="宋体" w:eastAsia="宋体" w:cs="宋体"/>
          <w:sz w:val="20"/>
          <w:szCs w:val="20"/>
          <w:lang w:eastAsia="zh-CN"/>
        </w:rPr>
        <w:t>的合同文件，自觉按合同办事。</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（三）双方的业务活动坚持公开、公正、诚信、透明的原则（除法律认定的商业秘密和合同文件另有规定之外），不得损害国家和集体利益，违反工程建设管理规章制度。</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（四）建立健全廉政制度，开展廉政教育，设立廉政告示牌，公布举报电话，监督并认真查处违法违纪行为。</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（五）发现对方在业务活动中有违反廉政规定的行为，有及时提醒对方纠正的权利和义务。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（六）发现对方严重违反本合同义务条款的行为，有向其上级有关部门举报、建议给予处理并要求告之处理结果的权利。</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第二条甲方的义务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（一）甲方及其工作人员不得索要或接受乙方的礼金、有价证券和贵重物品，不得由乙方报销任何应由甲方或个人支付的费用等。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（二）甲方工作人员不得参加乙方安排的宴请和娱乐活动；不得接受乙方提供的通讯工具、交通工具和高档办公用品等。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（三）甲方及其工作人员不得要求或者接受乙方为其住房装修、婚丧嫁娶活动、配偶子女的工作安排和子女读书上学以及出国出境、旅游等提供方便等； 不得要求或者接受乙方为其子女读书上学提供其所承担的费用等。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（四）甲方工作人员的配偶、子女不得从事与甲方工程有关的材料设备供应、工程分包、劳务等经济活动等。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（五）甲方及其工作人员不得以任何理由向乙方推荐分包单位，不得要求乙方购买合同规定外的材料和设备。</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第三条乙方义务</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（一）乙方不得以任何理由向甲方及其工作人员行贿或馈赠礼金、有价证券、贵重礼品。</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（二）乙方不得以任何名义为甲方及其工作人员报销应由甲方单位或个人支付的任何费用。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（三）乙方不得以任何理由安排甲方工作人员参加超标准宴请及娱乐活动。</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（四）乙方不得为甲方单位和个人购置或提供通讯工具、交通工具和高档办公用品等。</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第四条违约责任</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（一）甲方及其工作人员违反本合同第一、二条，按管理权限，依据有关规定给予党纪、政纪或组织处理；涉嫌犯罪的，移交司法机关追究刑事责任；给乙方单位造成经济损失的，应予以赔偿。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二）乙方及其工作人员违反本合同第一、三条，按管理权限，依据有关规定，给予党纪、政纪或组织处理；给甲方单位造成经济损失的，应予以赔偿，并按照违纪违法认定金额的双倍承担违约金。合同款项未完全支付的，违约金在支付时予以扣减；合同款已支付乙方或未支付款不足以支付违约金的，乙方另行支付违约金。情节严重的，甲方建议交通工程建设主管部门给予乙方一至三年内不得进入其主管的交通工程建设市场的处罚。</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第五条本合同有效期为甲方、 乙方双方签署的招标代理合同签订期限。</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第六条本合同作为</w:t>
      </w:r>
      <w:r>
        <w:rPr>
          <w:rFonts w:hint="eastAsia" w:ascii="宋体" w:hAnsi="宋体" w:eastAsia="宋体" w:cs="宋体"/>
          <w:sz w:val="20"/>
          <w:szCs w:val="20"/>
          <w:u w:val="single"/>
          <w:lang w:eastAsia="zh-CN"/>
        </w:rPr>
        <w:t>2024-2026年度泰州市港航事业发展中心招标代理单位项目</w:t>
      </w:r>
      <w:r>
        <w:rPr>
          <w:rFonts w:hint="eastAsia" w:ascii="宋体" w:hAnsi="宋体" w:eastAsia="宋体" w:cs="宋体"/>
          <w:sz w:val="20"/>
          <w:szCs w:val="20"/>
          <w:lang w:eastAsia="zh-CN"/>
        </w:rPr>
        <w:t>合同的附件，与该合同具有同等的法律效力，经合同双方签署立即生效。</w:t>
      </w:r>
    </w:p>
    <w:p>
      <w:pPr>
        <w:spacing w:line="360" w:lineRule="auto"/>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第七条  本合同共陆份，双各执叁份。</w:t>
      </w:r>
    </w:p>
    <w:p>
      <w:pPr>
        <w:spacing w:before="6"/>
        <w:ind w:firstLine="400"/>
        <w:rPr>
          <w:lang w:eastAsia="zh-CN"/>
        </w:rPr>
      </w:pPr>
    </w:p>
    <w:p>
      <w:pPr>
        <w:spacing w:before="6"/>
        <w:ind w:firstLine="400"/>
        <w:rPr>
          <w:lang w:eastAsia="zh-CN"/>
        </w:rPr>
      </w:pPr>
    </w:p>
    <w:p>
      <w:pPr>
        <w:ind w:firstLine="400"/>
        <w:rPr>
          <w:lang w:eastAsia="zh-CN"/>
        </w:rPr>
        <w:sectPr>
          <w:footerReference r:id="rId14" w:type="default"/>
          <w:pgSz w:w="11906" w:h="16840"/>
          <w:pgMar w:top="1440" w:right="1080" w:bottom="1440" w:left="1080" w:header="0" w:footer="638" w:gutter="0"/>
          <w:cols w:equalWidth="0" w:num="1">
            <w:col w:w="9368"/>
          </w:cols>
        </w:sectPr>
      </w:pPr>
    </w:p>
    <w:p>
      <w:pPr>
        <w:spacing w:before="59" w:line="489" w:lineRule="auto"/>
        <w:ind w:left="471" w:firstLine="408"/>
        <w:rPr>
          <w:rFonts w:ascii="宋体" w:hAnsi="宋体" w:eastAsia="宋体" w:cs="宋体"/>
          <w:sz w:val="20"/>
          <w:szCs w:val="20"/>
          <w:lang w:eastAsia="zh-CN"/>
        </w:rPr>
      </w:pPr>
      <w:r>
        <w:rPr>
          <w:rFonts w:hint="eastAsia" w:ascii="宋体" w:hAnsi="宋体" w:eastAsia="宋体" w:cs="宋体"/>
          <w:spacing w:val="4"/>
          <w:sz w:val="20"/>
          <w:szCs w:val="20"/>
          <w:lang w:eastAsia="zh-CN"/>
        </w:rPr>
        <w:t>甲方：</w:t>
      </w:r>
      <w:r>
        <w:rPr>
          <w:rFonts w:hint="eastAsia" w:ascii="宋体" w:hAnsi="宋体" w:eastAsia="宋体" w:cs="宋体"/>
          <w:spacing w:val="4"/>
          <w:sz w:val="20"/>
          <w:szCs w:val="20"/>
          <w:u w:val="single"/>
          <w:lang w:eastAsia="zh-CN"/>
        </w:rPr>
        <w:t>(盖章)</w:t>
      </w:r>
    </w:p>
    <w:p>
      <w:pPr>
        <w:spacing w:before="1" w:line="189" w:lineRule="auto"/>
        <w:ind w:left="419" w:firstLine="428"/>
        <w:rPr>
          <w:rFonts w:ascii="宋体" w:hAnsi="宋体" w:eastAsia="宋体" w:cs="宋体"/>
          <w:sz w:val="20"/>
          <w:szCs w:val="20"/>
          <w:lang w:eastAsia="zh-CN"/>
        </w:rPr>
      </w:pPr>
      <w:r>
        <w:rPr>
          <w:rFonts w:hint="eastAsia" w:ascii="宋体" w:hAnsi="宋体" w:eastAsia="宋体" w:cs="宋体"/>
          <w:spacing w:val="14"/>
          <w:sz w:val="20"/>
          <w:szCs w:val="20"/>
          <w:lang w:eastAsia="zh-CN"/>
        </w:rPr>
        <w:t>法定代表人</w:t>
      </w:r>
    </w:p>
    <w:p>
      <w:pPr>
        <w:spacing w:before="188" w:line="553" w:lineRule="exact"/>
        <w:ind w:left="417" w:firstLine="432"/>
        <w:rPr>
          <w:rFonts w:ascii="宋体" w:hAnsi="宋体" w:eastAsia="宋体" w:cs="宋体"/>
          <w:sz w:val="20"/>
          <w:szCs w:val="20"/>
          <w:lang w:eastAsia="zh-CN"/>
        </w:rPr>
      </w:pPr>
      <w:r>
        <w:rPr>
          <w:rFonts w:hint="eastAsia" w:ascii="宋体" w:hAnsi="宋体" w:eastAsia="宋体" w:cs="宋体"/>
          <w:spacing w:val="16"/>
          <w:position w:val="25"/>
          <w:sz w:val="20"/>
          <w:szCs w:val="20"/>
          <w:lang w:eastAsia="zh-CN"/>
        </w:rPr>
        <w:t>或其授权的代理人（签字</w:t>
      </w:r>
      <w:r>
        <w:rPr>
          <w:rFonts w:hint="eastAsia" w:ascii="宋体" w:hAnsi="宋体" w:eastAsia="宋体" w:cs="宋体"/>
          <w:spacing w:val="4"/>
          <w:position w:val="25"/>
          <w:sz w:val="20"/>
          <w:szCs w:val="20"/>
          <w:lang w:eastAsia="zh-CN"/>
        </w:rPr>
        <w:t>）：</w:t>
      </w:r>
    </w:p>
    <w:p>
      <w:pPr>
        <w:spacing w:line="197" w:lineRule="exact"/>
        <w:ind w:left="837" w:firstLine="414"/>
        <w:rPr>
          <w:rFonts w:ascii="宋体" w:hAnsi="宋体" w:eastAsia="宋体" w:cs="宋体"/>
          <w:sz w:val="20"/>
          <w:szCs w:val="20"/>
          <w:lang w:eastAsia="zh-CN"/>
        </w:rPr>
      </w:pPr>
      <w:r>
        <w:rPr>
          <w:rFonts w:hint="eastAsia" w:ascii="宋体" w:hAnsi="宋体" w:eastAsia="宋体" w:cs="宋体"/>
          <w:spacing w:val="7"/>
          <w:position w:val="-1"/>
          <w:sz w:val="20"/>
          <w:szCs w:val="20"/>
          <w:lang w:eastAsia="zh-CN"/>
        </w:rPr>
        <w:t>年月日</w:t>
      </w:r>
    </w:p>
    <w:p>
      <w:pPr>
        <w:pStyle w:val="2"/>
        <w:spacing w:line="14" w:lineRule="auto"/>
        <w:ind w:firstLine="40"/>
        <w:rPr>
          <w:sz w:val="2"/>
          <w:lang w:eastAsia="zh-CN"/>
        </w:rPr>
      </w:pPr>
      <w:r>
        <w:rPr>
          <w:sz w:val="2"/>
          <w:szCs w:val="2"/>
          <w:lang w:eastAsia="zh-CN"/>
        </w:rPr>
        <w:br w:type="column"/>
      </w:r>
    </w:p>
    <w:p>
      <w:pPr>
        <w:spacing w:before="42" w:line="221" w:lineRule="auto"/>
        <w:ind w:firstLine="410"/>
        <w:rPr>
          <w:rFonts w:ascii="宋体" w:hAnsi="宋体" w:eastAsia="宋体" w:cs="宋体"/>
          <w:sz w:val="20"/>
          <w:szCs w:val="20"/>
          <w:lang w:eastAsia="zh-CN"/>
        </w:rPr>
      </w:pPr>
      <w:r>
        <w:rPr>
          <w:rFonts w:hint="eastAsia" w:ascii="宋体" w:hAnsi="宋体" w:eastAsia="宋体" w:cs="宋体"/>
          <w:spacing w:val="5"/>
          <w:sz w:val="20"/>
          <w:szCs w:val="20"/>
          <w:lang w:eastAsia="zh-CN"/>
        </w:rPr>
        <w:t>乙方：</w:t>
      </w:r>
      <w:r>
        <w:rPr>
          <w:rFonts w:hint="eastAsia" w:ascii="宋体" w:hAnsi="宋体" w:eastAsia="宋体" w:cs="宋体"/>
          <w:spacing w:val="5"/>
          <w:sz w:val="20"/>
          <w:szCs w:val="20"/>
          <w:u w:val="single"/>
          <w:lang w:eastAsia="zh-CN"/>
        </w:rPr>
        <w:t>(盖章)</w:t>
      </w:r>
    </w:p>
    <w:p>
      <w:pPr>
        <w:spacing w:before="291" w:line="190" w:lineRule="auto"/>
        <w:ind w:left="28" w:firstLine="428"/>
        <w:rPr>
          <w:rFonts w:ascii="宋体" w:hAnsi="宋体" w:eastAsia="宋体" w:cs="宋体"/>
          <w:sz w:val="20"/>
          <w:szCs w:val="20"/>
          <w:lang w:eastAsia="zh-CN"/>
        </w:rPr>
      </w:pPr>
      <w:r>
        <w:rPr>
          <w:rFonts w:hint="eastAsia" w:ascii="宋体" w:hAnsi="宋体" w:eastAsia="宋体" w:cs="宋体"/>
          <w:spacing w:val="14"/>
          <w:sz w:val="20"/>
          <w:szCs w:val="20"/>
          <w:lang w:eastAsia="zh-CN"/>
        </w:rPr>
        <w:t>法定代表人</w:t>
      </w:r>
    </w:p>
    <w:p>
      <w:pPr>
        <w:spacing w:before="188" w:line="553" w:lineRule="exact"/>
        <w:ind w:left="26" w:firstLine="432"/>
        <w:rPr>
          <w:rFonts w:ascii="宋体" w:hAnsi="宋体" w:eastAsia="宋体" w:cs="宋体"/>
          <w:sz w:val="20"/>
          <w:szCs w:val="20"/>
          <w:lang w:eastAsia="zh-CN"/>
        </w:rPr>
      </w:pPr>
      <w:r>
        <w:rPr>
          <w:rFonts w:hint="eastAsia" w:ascii="宋体" w:hAnsi="宋体" w:eastAsia="宋体" w:cs="宋体"/>
          <w:spacing w:val="16"/>
          <w:position w:val="25"/>
          <w:sz w:val="20"/>
          <w:szCs w:val="20"/>
          <w:lang w:eastAsia="zh-CN"/>
        </w:rPr>
        <w:t>或其授权的代理人（签字</w:t>
      </w:r>
      <w:r>
        <w:rPr>
          <w:rFonts w:hint="eastAsia" w:ascii="宋体" w:hAnsi="宋体" w:eastAsia="宋体" w:cs="宋体"/>
          <w:spacing w:val="4"/>
          <w:position w:val="25"/>
          <w:sz w:val="20"/>
          <w:szCs w:val="20"/>
          <w:lang w:eastAsia="zh-CN"/>
        </w:rPr>
        <w:t>）：</w:t>
      </w:r>
    </w:p>
    <w:p>
      <w:pPr>
        <w:spacing w:line="197" w:lineRule="exact"/>
        <w:ind w:left="1078" w:firstLine="414"/>
        <w:rPr>
          <w:rFonts w:ascii="宋体" w:hAnsi="宋体" w:eastAsia="宋体" w:cs="宋体"/>
          <w:sz w:val="20"/>
          <w:szCs w:val="20"/>
          <w:lang w:eastAsia="zh-CN"/>
        </w:rPr>
      </w:pPr>
      <w:r>
        <w:rPr>
          <w:rFonts w:hint="eastAsia" w:ascii="宋体" w:hAnsi="宋体" w:eastAsia="宋体" w:cs="宋体"/>
          <w:spacing w:val="7"/>
          <w:position w:val="-1"/>
          <w:sz w:val="20"/>
          <w:szCs w:val="20"/>
          <w:lang w:eastAsia="zh-CN"/>
        </w:rPr>
        <w:t>年月日</w:t>
      </w:r>
    </w:p>
    <w:p>
      <w:pPr>
        <w:spacing w:line="197" w:lineRule="exact"/>
        <w:rPr>
          <w:rFonts w:ascii="宋体" w:hAnsi="宋体" w:eastAsia="宋体" w:cs="宋体"/>
          <w:sz w:val="20"/>
          <w:szCs w:val="20"/>
          <w:lang w:eastAsia="zh-CN"/>
        </w:rPr>
        <w:sectPr>
          <w:type w:val="continuous"/>
          <w:pgSz w:w="11906" w:h="16840"/>
          <w:pgMar w:top="1440" w:right="1080" w:bottom="1440" w:left="1080" w:header="0" w:footer="638" w:gutter="0"/>
          <w:cols w:equalWidth="0" w:num="2">
            <w:col w:w="4665" w:space="100"/>
            <w:col w:w="4981"/>
          </w:cols>
        </w:sectPr>
      </w:pPr>
    </w:p>
    <w:p>
      <w:pPr>
        <w:pStyle w:val="2"/>
        <w:spacing w:line="252" w:lineRule="auto"/>
        <w:ind w:firstLine="420"/>
        <w:rPr>
          <w:lang w:eastAsia="zh-CN"/>
        </w:rPr>
      </w:pPr>
    </w:p>
    <w:p>
      <w:pPr>
        <w:pStyle w:val="2"/>
        <w:spacing w:line="252" w:lineRule="auto"/>
        <w:ind w:firstLine="420"/>
        <w:rPr>
          <w:lang w:eastAsia="zh-CN"/>
        </w:rPr>
      </w:pPr>
    </w:p>
    <w:p>
      <w:pPr>
        <w:pStyle w:val="2"/>
        <w:spacing w:line="252" w:lineRule="auto"/>
        <w:ind w:firstLine="420"/>
        <w:rPr>
          <w:lang w:eastAsia="zh-CN"/>
        </w:rPr>
      </w:pPr>
    </w:p>
    <w:p>
      <w:pPr>
        <w:pStyle w:val="2"/>
        <w:spacing w:line="252" w:lineRule="auto"/>
        <w:ind w:firstLine="420"/>
        <w:rPr>
          <w:lang w:eastAsia="zh-CN"/>
        </w:rPr>
      </w:pPr>
    </w:p>
    <w:p>
      <w:pPr>
        <w:pStyle w:val="2"/>
        <w:spacing w:line="252" w:lineRule="auto"/>
        <w:ind w:firstLine="420"/>
        <w:rPr>
          <w:lang w:eastAsia="zh-CN"/>
        </w:rPr>
      </w:pPr>
    </w:p>
    <w:p>
      <w:pPr>
        <w:pStyle w:val="2"/>
        <w:spacing w:line="252" w:lineRule="auto"/>
        <w:ind w:firstLine="420"/>
        <w:rPr>
          <w:lang w:eastAsia="zh-CN"/>
        </w:rPr>
      </w:pPr>
    </w:p>
    <w:p>
      <w:pPr>
        <w:pStyle w:val="2"/>
        <w:spacing w:line="252" w:lineRule="auto"/>
        <w:ind w:firstLine="420"/>
        <w:rPr>
          <w:lang w:eastAsia="zh-CN"/>
        </w:rPr>
      </w:pPr>
    </w:p>
    <w:p>
      <w:pPr>
        <w:pStyle w:val="2"/>
        <w:spacing w:line="252"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pStyle w:val="2"/>
        <w:spacing w:line="253" w:lineRule="auto"/>
        <w:ind w:firstLine="420"/>
        <w:rPr>
          <w:lang w:eastAsia="zh-CN"/>
        </w:rPr>
      </w:pPr>
    </w:p>
    <w:p>
      <w:pPr>
        <w:spacing w:before="98" w:line="225" w:lineRule="auto"/>
        <w:ind w:left="2543" w:firstLine="632"/>
        <w:outlineLvl w:val="0"/>
        <w:rPr>
          <w:rFonts w:ascii="宋体" w:hAnsi="宋体" w:eastAsia="宋体" w:cs="宋体"/>
          <w:sz w:val="30"/>
          <w:szCs w:val="30"/>
          <w:lang w:eastAsia="zh-CN"/>
        </w:rPr>
      </w:pPr>
      <w:bookmarkStart w:id="2" w:name="bookmark5"/>
      <w:bookmarkEnd w:id="2"/>
      <w:r>
        <w:rPr>
          <w:rFonts w:ascii="宋体" w:hAnsi="宋体" w:eastAsia="宋体" w:cs="宋体"/>
          <w:spacing w:val="16"/>
          <w:sz w:val="30"/>
          <w:szCs w:val="30"/>
          <w:lang w:eastAsia="zh-CN"/>
        </w:rPr>
        <w:t>第五章投标文件格式</w:t>
      </w:r>
    </w:p>
    <w:p>
      <w:pPr>
        <w:spacing w:line="225" w:lineRule="auto"/>
        <w:ind w:firstLine="600"/>
        <w:rPr>
          <w:rFonts w:ascii="宋体" w:hAnsi="宋体" w:eastAsia="宋体" w:cs="宋体"/>
          <w:sz w:val="30"/>
          <w:szCs w:val="30"/>
          <w:lang w:eastAsia="zh-CN"/>
        </w:rPr>
        <w:sectPr>
          <w:footerReference r:id="rId15" w:type="default"/>
          <w:pgSz w:w="11906" w:h="16840"/>
          <w:pgMar w:top="1440" w:right="1080" w:bottom="1440" w:left="1080" w:header="0" w:footer="640" w:gutter="0"/>
          <w:cols w:space="720" w:num="1"/>
        </w:sectPr>
      </w:pPr>
    </w:p>
    <w:p>
      <w:pPr>
        <w:spacing w:before="104" w:line="964" w:lineRule="exact"/>
        <w:jc w:val="center"/>
        <w:rPr>
          <w:rFonts w:ascii="宋体" w:hAnsi="宋体" w:eastAsia="宋体" w:cs="宋体"/>
          <w:spacing w:val="-1"/>
          <w:position w:val="32"/>
          <w:sz w:val="44"/>
          <w:szCs w:val="44"/>
          <w:lang w:eastAsia="zh-CN"/>
        </w:rPr>
      </w:pPr>
      <w:r>
        <w:rPr>
          <w:rFonts w:hint="eastAsia" w:ascii="宋体" w:hAnsi="宋体" w:eastAsia="宋体" w:cs="宋体"/>
          <w:spacing w:val="-1"/>
          <w:position w:val="32"/>
          <w:sz w:val="44"/>
          <w:szCs w:val="44"/>
          <w:lang w:eastAsia="zh-CN"/>
        </w:rPr>
        <w:t>2024-2026年度</w:t>
      </w:r>
      <w:r>
        <w:rPr>
          <w:rFonts w:ascii="宋体" w:hAnsi="宋体" w:eastAsia="宋体" w:cs="宋体"/>
          <w:spacing w:val="-1"/>
          <w:position w:val="32"/>
          <w:sz w:val="44"/>
          <w:szCs w:val="44"/>
          <w:lang w:eastAsia="zh-CN"/>
        </w:rPr>
        <w:t>泰州市港航事业发展中心</w:t>
      </w:r>
    </w:p>
    <w:p>
      <w:pPr>
        <w:spacing w:before="104" w:line="964" w:lineRule="exact"/>
        <w:jc w:val="center"/>
        <w:rPr>
          <w:rFonts w:ascii="宋体" w:hAnsi="宋体" w:eastAsia="宋体" w:cs="宋体"/>
          <w:spacing w:val="-1"/>
          <w:position w:val="32"/>
          <w:sz w:val="44"/>
          <w:szCs w:val="44"/>
          <w:lang w:eastAsia="zh-CN"/>
        </w:rPr>
      </w:pPr>
      <w:r>
        <w:rPr>
          <w:rFonts w:ascii="宋体" w:hAnsi="宋体" w:eastAsia="宋体" w:cs="宋体"/>
          <w:spacing w:val="-1"/>
          <w:position w:val="32"/>
          <w:sz w:val="44"/>
          <w:szCs w:val="44"/>
          <w:lang w:eastAsia="zh-CN"/>
        </w:rPr>
        <w:t>招标代理单位项目</w:t>
      </w: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59" w:lineRule="auto"/>
        <w:ind w:firstLine="420"/>
        <w:rPr>
          <w:lang w:eastAsia="zh-CN"/>
        </w:rPr>
      </w:pPr>
    </w:p>
    <w:p>
      <w:pPr>
        <w:pStyle w:val="2"/>
        <w:spacing w:line="260" w:lineRule="auto"/>
        <w:ind w:firstLine="420"/>
        <w:rPr>
          <w:lang w:eastAsia="zh-CN"/>
        </w:rPr>
      </w:pPr>
    </w:p>
    <w:p>
      <w:pPr>
        <w:spacing w:before="228" w:line="222" w:lineRule="auto"/>
        <w:jc w:val="center"/>
        <w:rPr>
          <w:rFonts w:ascii="宋体" w:hAnsi="宋体" w:eastAsia="宋体" w:cs="宋体"/>
          <w:sz w:val="70"/>
          <w:szCs w:val="70"/>
          <w:lang w:eastAsia="zh-CN"/>
        </w:rPr>
      </w:pPr>
      <w:r>
        <w:rPr>
          <w:rFonts w:ascii="宋体" w:hAnsi="宋体" w:eastAsia="宋体" w:cs="宋体"/>
          <w:spacing w:val="3"/>
          <w:sz w:val="70"/>
          <w:szCs w:val="70"/>
          <w:lang w:eastAsia="zh-CN"/>
        </w:rPr>
        <w:t>投标文件</w:t>
      </w:r>
    </w:p>
    <w:p>
      <w:pPr>
        <w:pStyle w:val="2"/>
        <w:spacing w:line="256" w:lineRule="auto"/>
        <w:ind w:firstLine="420"/>
        <w:rPr>
          <w:lang w:eastAsia="zh-CN"/>
        </w:rPr>
      </w:pPr>
    </w:p>
    <w:p>
      <w:pPr>
        <w:pStyle w:val="2"/>
        <w:spacing w:line="256"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pStyle w:val="2"/>
        <w:spacing w:line="257" w:lineRule="auto"/>
        <w:ind w:firstLine="420"/>
        <w:rPr>
          <w:lang w:eastAsia="zh-CN"/>
        </w:rPr>
      </w:pPr>
    </w:p>
    <w:p>
      <w:pPr>
        <w:spacing w:before="110" w:line="224" w:lineRule="auto"/>
        <w:ind w:left="2316" w:firstLine="698"/>
        <w:rPr>
          <w:rFonts w:ascii="宋体" w:hAnsi="宋体" w:eastAsia="宋体" w:cs="宋体"/>
          <w:sz w:val="34"/>
          <w:szCs w:val="34"/>
          <w:lang w:eastAsia="zh-CN"/>
        </w:rPr>
      </w:pPr>
      <w:r>
        <w:rPr>
          <w:rFonts w:ascii="宋体" w:hAnsi="宋体" w:eastAsia="宋体" w:cs="宋体"/>
          <w:spacing w:val="9"/>
          <w:sz w:val="34"/>
          <w:szCs w:val="34"/>
          <w:lang w:eastAsia="zh-CN"/>
        </w:rPr>
        <w:t>投标人</w:t>
      </w:r>
      <w:r>
        <w:rPr>
          <w:rFonts w:ascii="宋体" w:hAnsi="宋体" w:eastAsia="宋体" w:cs="宋体"/>
          <w:spacing w:val="-68"/>
          <w:sz w:val="34"/>
          <w:szCs w:val="34"/>
          <w:lang w:eastAsia="zh-CN"/>
        </w:rPr>
        <w:t>：（</w:t>
      </w:r>
      <w:r>
        <w:rPr>
          <w:rFonts w:ascii="宋体" w:hAnsi="宋体" w:eastAsia="宋体" w:cs="宋体"/>
          <w:spacing w:val="9"/>
          <w:sz w:val="34"/>
          <w:szCs w:val="34"/>
          <w:lang w:eastAsia="zh-CN"/>
        </w:rPr>
        <w:t>单位盖章）</w:t>
      </w:r>
    </w:p>
    <w:p>
      <w:pPr>
        <w:spacing w:before="211" w:line="225" w:lineRule="auto"/>
        <w:ind w:left="2427" w:firstLine="650"/>
        <w:rPr>
          <w:rFonts w:ascii="宋体" w:hAnsi="宋体" w:eastAsia="宋体" w:cs="宋体"/>
          <w:sz w:val="34"/>
          <w:szCs w:val="34"/>
          <w:lang w:eastAsia="zh-CN"/>
        </w:rPr>
      </w:pPr>
      <w:r>
        <w:rPr>
          <w:rFonts w:ascii="宋体" w:hAnsi="宋体" w:eastAsia="宋体" w:cs="宋体"/>
          <w:spacing w:val="-15"/>
          <w:sz w:val="34"/>
          <w:szCs w:val="34"/>
          <w:lang w:eastAsia="zh-CN"/>
        </w:rPr>
        <w:t>日期：年月日</w:t>
      </w:r>
    </w:p>
    <w:p>
      <w:pPr>
        <w:spacing w:line="225" w:lineRule="auto"/>
        <w:ind w:firstLine="680"/>
        <w:rPr>
          <w:rFonts w:ascii="宋体" w:hAnsi="宋体" w:eastAsia="宋体" w:cs="宋体"/>
          <w:sz w:val="34"/>
          <w:szCs w:val="34"/>
          <w:lang w:eastAsia="zh-CN"/>
        </w:rPr>
        <w:sectPr>
          <w:footerReference r:id="rId16" w:type="default"/>
          <w:pgSz w:w="11906" w:h="16840"/>
          <w:pgMar w:top="1440" w:right="1080" w:bottom="1440" w:left="1080" w:header="0" w:footer="638" w:gutter="0"/>
          <w:cols w:space="720" w:num="1"/>
        </w:sectPr>
      </w:pPr>
    </w:p>
    <w:p>
      <w:pPr>
        <w:spacing w:before="71" w:line="227" w:lineRule="auto"/>
        <w:ind w:left="4407" w:firstLine="654"/>
        <w:rPr>
          <w:rFonts w:ascii="黑体" w:hAnsi="黑体" w:eastAsia="黑体" w:cs="黑体"/>
          <w:sz w:val="34"/>
          <w:szCs w:val="34"/>
          <w:lang w:eastAsia="zh-CN"/>
        </w:rPr>
      </w:pPr>
      <w:r>
        <w:rPr>
          <w:rFonts w:ascii="黑体" w:hAnsi="黑体" w:eastAsia="黑体" w:cs="黑体"/>
          <w:spacing w:val="-13"/>
          <w:sz w:val="34"/>
          <w:szCs w:val="34"/>
          <w:lang w:eastAsia="zh-CN"/>
        </w:rPr>
        <w:t>目录</w:t>
      </w:r>
    </w:p>
    <w:p>
      <w:pPr>
        <w:pStyle w:val="2"/>
        <w:spacing w:line="247" w:lineRule="auto"/>
        <w:ind w:firstLine="420"/>
        <w:rPr>
          <w:lang w:eastAsia="zh-CN"/>
        </w:rPr>
      </w:pPr>
    </w:p>
    <w:p>
      <w:pPr>
        <w:pStyle w:val="2"/>
        <w:spacing w:line="248" w:lineRule="auto"/>
        <w:ind w:firstLine="420"/>
        <w:rPr>
          <w:lang w:eastAsia="zh-CN"/>
        </w:rPr>
      </w:pPr>
    </w:p>
    <w:p>
      <w:pPr>
        <w:pStyle w:val="2"/>
        <w:spacing w:line="248" w:lineRule="auto"/>
        <w:ind w:firstLine="420"/>
        <w:rPr>
          <w:lang w:eastAsia="zh-CN"/>
        </w:rPr>
      </w:pPr>
    </w:p>
    <w:p>
      <w:pPr>
        <w:spacing w:before="78" w:line="220" w:lineRule="auto"/>
        <w:ind w:left="9" w:firstLine="470"/>
        <w:rPr>
          <w:rFonts w:ascii="宋体" w:hAnsi="宋体" w:eastAsia="宋体" w:cs="宋体"/>
          <w:sz w:val="24"/>
          <w:szCs w:val="24"/>
          <w:lang w:eastAsia="zh-CN"/>
        </w:rPr>
      </w:pPr>
      <w:r>
        <w:rPr>
          <w:rFonts w:ascii="宋体" w:hAnsi="宋体" w:eastAsia="宋体" w:cs="宋体"/>
          <w:spacing w:val="-5"/>
          <w:sz w:val="24"/>
          <w:szCs w:val="24"/>
          <w:lang w:eastAsia="zh-CN"/>
        </w:rPr>
        <w:t>一、投标函</w:t>
      </w:r>
    </w:p>
    <w:p>
      <w:pPr>
        <w:spacing w:before="131" w:line="461" w:lineRule="exact"/>
        <w:ind w:left="9" w:firstLine="476"/>
        <w:rPr>
          <w:rFonts w:ascii="宋体" w:hAnsi="宋体" w:eastAsia="宋体" w:cs="宋体"/>
          <w:sz w:val="24"/>
          <w:szCs w:val="24"/>
          <w:lang w:eastAsia="zh-CN"/>
        </w:rPr>
      </w:pPr>
      <w:r>
        <w:rPr>
          <w:rFonts w:ascii="宋体" w:hAnsi="宋体" w:eastAsia="宋体" w:cs="宋体"/>
          <w:spacing w:val="-2"/>
          <w:position w:val="16"/>
          <w:sz w:val="24"/>
          <w:szCs w:val="24"/>
          <w:lang w:eastAsia="zh-CN"/>
        </w:rPr>
        <w:t>二、法定代表人身份证明及授权委托书</w:t>
      </w:r>
    </w:p>
    <w:p>
      <w:pPr>
        <w:spacing w:line="220" w:lineRule="auto"/>
        <w:ind w:left="1" w:firstLine="474"/>
        <w:rPr>
          <w:rFonts w:ascii="宋体" w:hAnsi="宋体" w:eastAsia="宋体" w:cs="宋体"/>
          <w:sz w:val="24"/>
          <w:szCs w:val="24"/>
          <w:lang w:eastAsia="zh-CN"/>
        </w:rPr>
      </w:pPr>
      <w:r>
        <w:rPr>
          <w:rFonts w:ascii="宋体" w:hAnsi="宋体" w:eastAsia="宋体" w:cs="宋体"/>
          <w:spacing w:val="-3"/>
          <w:sz w:val="24"/>
          <w:szCs w:val="24"/>
          <w:lang w:eastAsia="zh-CN"/>
        </w:rPr>
        <w:t>三、工作大纲</w:t>
      </w:r>
    </w:p>
    <w:p>
      <w:pPr>
        <w:spacing w:before="153" w:line="219" w:lineRule="auto"/>
        <w:ind w:left="47" w:firstLine="466"/>
        <w:rPr>
          <w:rFonts w:ascii="宋体" w:hAnsi="宋体" w:eastAsia="宋体" w:cs="宋体"/>
          <w:sz w:val="24"/>
          <w:szCs w:val="24"/>
          <w:lang w:eastAsia="zh-CN"/>
        </w:rPr>
      </w:pPr>
      <w:r>
        <w:rPr>
          <w:rFonts w:ascii="宋体" w:hAnsi="宋体" w:eastAsia="宋体" w:cs="宋体"/>
          <w:spacing w:val="-7"/>
          <w:sz w:val="24"/>
          <w:szCs w:val="24"/>
          <w:lang w:eastAsia="zh-CN"/>
        </w:rPr>
        <w:t>四、资格审查资料</w:t>
      </w:r>
    </w:p>
    <w:p>
      <w:pPr>
        <w:spacing w:before="151" w:line="219" w:lineRule="auto"/>
        <w:ind w:left="504" w:firstLine="472"/>
        <w:rPr>
          <w:rFonts w:ascii="宋体" w:hAnsi="宋体" w:eastAsia="宋体" w:cs="宋体"/>
          <w:sz w:val="24"/>
          <w:szCs w:val="24"/>
          <w:lang w:eastAsia="zh-CN"/>
        </w:rPr>
      </w:pPr>
      <w:r>
        <w:rPr>
          <w:rFonts w:ascii="宋体" w:hAnsi="宋体" w:eastAsia="宋体" w:cs="宋体"/>
          <w:spacing w:val="-4"/>
          <w:sz w:val="24"/>
          <w:szCs w:val="24"/>
          <w:lang w:eastAsia="zh-CN"/>
        </w:rPr>
        <w:t>（一）投标人基本情况表</w:t>
      </w:r>
    </w:p>
    <w:p>
      <w:pPr>
        <w:spacing w:before="138" w:line="458" w:lineRule="exact"/>
        <w:ind w:left="504" w:firstLine="472"/>
        <w:rPr>
          <w:rFonts w:ascii="宋体" w:hAnsi="宋体" w:eastAsia="宋体" w:cs="宋体"/>
          <w:sz w:val="24"/>
          <w:szCs w:val="24"/>
          <w:lang w:eastAsia="zh-CN"/>
        </w:rPr>
      </w:pPr>
      <w:r>
        <w:rPr>
          <w:rFonts w:ascii="宋体" w:hAnsi="宋体" w:eastAsia="宋体" w:cs="宋体"/>
          <w:spacing w:val="-4"/>
          <w:position w:val="16"/>
          <w:sz w:val="24"/>
          <w:szCs w:val="24"/>
          <w:lang w:eastAsia="zh-CN"/>
        </w:rPr>
        <w:t>（二）拟投入本项目人员情况汇总表</w:t>
      </w:r>
    </w:p>
    <w:p>
      <w:pPr>
        <w:spacing w:before="1" w:line="218" w:lineRule="auto"/>
        <w:ind w:left="504" w:firstLine="472"/>
        <w:rPr>
          <w:rFonts w:ascii="宋体" w:hAnsi="宋体" w:eastAsia="宋体" w:cs="宋体"/>
          <w:sz w:val="24"/>
          <w:szCs w:val="24"/>
          <w:lang w:eastAsia="zh-CN"/>
        </w:rPr>
      </w:pPr>
      <w:r>
        <w:rPr>
          <w:rFonts w:ascii="宋体" w:hAnsi="宋体" w:eastAsia="宋体" w:cs="宋体"/>
          <w:spacing w:val="-4"/>
          <w:sz w:val="24"/>
          <w:szCs w:val="24"/>
          <w:lang w:eastAsia="zh-CN"/>
        </w:rPr>
        <w:t>（三）拟投入本项目的人员简历表</w:t>
      </w:r>
    </w:p>
    <w:p>
      <w:pPr>
        <w:spacing w:before="135" w:line="459" w:lineRule="exact"/>
        <w:ind w:left="504" w:firstLine="470"/>
        <w:rPr>
          <w:rFonts w:ascii="宋体" w:hAnsi="宋体" w:eastAsia="宋体" w:cs="宋体"/>
          <w:sz w:val="24"/>
          <w:szCs w:val="24"/>
          <w:lang w:eastAsia="zh-CN"/>
        </w:rPr>
      </w:pPr>
      <w:r>
        <w:rPr>
          <w:rFonts w:ascii="宋体" w:hAnsi="宋体" w:eastAsia="宋体" w:cs="宋体"/>
          <w:spacing w:val="-5"/>
          <w:position w:val="16"/>
          <w:sz w:val="24"/>
          <w:szCs w:val="24"/>
          <w:lang w:eastAsia="zh-CN"/>
        </w:rPr>
        <w:t>（四）派驻本项目主要人员</w:t>
      </w:r>
      <w:r>
        <w:rPr>
          <w:rFonts w:ascii="Times New Roman" w:hAnsi="Times New Roman" w:eastAsia="Times New Roman" w:cs="Times New Roman"/>
          <w:spacing w:val="-5"/>
          <w:position w:val="16"/>
          <w:sz w:val="24"/>
          <w:szCs w:val="24"/>
          <w:lang w:eastAsia="zh-CN"/>
        </w:rPr>
        <w:t>202</w:t>
      </w:r>
      <w:r>
        <w:rPr>
          <w:rFonts w:hint="eastAsia" w:ascii="Times New Roman" w:hAnsi="Times New Roman" w:eastAsia="宋体" w:cs="Times New Roman"/>
          <w:spacing w:val="-5"/>
          <w:position w:val="16"/>
          <w:sz w:val="24"/>
          <w:szCs w:val="24"/>
          <w:lang w:eastAsia="zh-CN"/>
        </w:rPr>
        <w:t>1</w:t>
      </w:r>
      <w:r>
        <w:rPr>
          <w:rFonts w:ascii="宋体" w:hAnsi="宋体" w:eastAsia="宋体" w:cs="宋体"/>
          <w:spacing w:val="-5"/>
          <w:position w:val="16"/>
          <w:sz w:val="24"/>
          <w:szCs w:val="24"/>
          <w:lang w:eastAsia="zh-CN"/>
        </w:rPr>
        <w:t>年</w:t>
      </w:r>
      <w:r>
        <w:rPr>
          <w:rFonts w:hint="eastAsia" w:ascii="Times New Roman" w:hAnsi="Times New Roman" w:eastAsia="宋体" w:cs="Times New Roman"/>
          <w:spacing w:val="-5"/>
          <w:position w:val="16"/>
          <w:sz w:val="24"/>
          <w:szCs w:val="24"/>
          <w:lang w:eastAsia="zh-CN"/>
        </w:rPr>
        <w:t>2</w:t>
      </w:r>
      <w:r>
        <w:rPr>
          <w:rFonts w:ascii="宋体" w:hAnsi="宋体" w:eastAsia="宋体" w:cs="宋体"/>
          <w:spacing w:val="-5"/>
          <w:position w:val="16"/>
          <w:sz w:val="24"/>
          <w:szCs w:val="24"/>
          <w:lang w:eastAsia="zh-CN"/>
        </w:rPr>
        <w:t>月</w:t>
      </w:r>
      <w:r>
        <w:rPr>
          <w:rFonts w:ascii="Times New Roman" w:hAnsi="Times New Roman" w:eastAsia="Times New Roman" w:cs="Times New Roman"/>
          <w:spacing w:val="-5"/>
          <w:position w:val="16"/>
          <w:sz w:val="24"/>
          <w:szCs w:val="24"/>
          <w:lang w:eastAsia="zh-CN"/>
        </w:rPr>
        <w:t>1</w:t>
      </w:r>
      <w:r>
        <w:rPr>
          <w:rFonts w:ascii="宋体" w:hAnsi="宋体" w:eastAsia="宋体" w:cs="宋体"/>
          <w:spacing w:val="-5"/>
          <w:position w:val="16"/>
          <w:sz w:val="24"/>
          <w:szCs w:val="24"/>
          <w:lang w:eastAsia="zh-CN"/>
        </w:rPr>
        <w:t>日以来所完成业绩情况表</w:t>
      </w:r>
    </w:p>
    <w:p>
      <w:pPr>
        <w:spacing w:line="219" w:lineRule="auto"/>
        <w:ind w:left="504" w:firstLine="466"/>
        <w:rPr>
          <w:rFonts w:ascii="宋体" w:hAnsi="宋体" w:eastAsia="宋体" w:cs="宋体"/>
          <w:sz w:val="24"/>
          <w:szCs w:val="24"/>
          <w:lang w:eastAsia="zh-CN"/>
        </w:rPr>
      </w:pPr>
      <w:r>
        <w:rPr>
          <w:rFonts w:ascii="宋体" w:hAnsi="宋体" w:eastAsia="宋体" w:cs="宋体"/>
          <w:spacing w:val="-7"/>
          <w:sz w:val="24"/>
          <w:szCs w:val="24"/>
          <w:lang w:eastAsia="zh-CN"/>
        </w:rPr>
        <w:t>（五）投标人</w:t>
      </w:r>
      <w:r>
        <w:rPr>
          <w:rFonts w:ascii="Times New Roman" w:hAnsi="Times New Roman" w:eastAsia="Times New Roman" w:cs="Times New Roman"/>
          <w:spacing w:val="-7"/>
          <w:sz w:val="24"/>
          <w:szCs w:val="24"/>
          <w:lang w:eastAsia="zh-CN"/>
        </w:rPr>
        <w:t>202</w:t>
      </w:r>
      <w:r>
        <w:rPr>
          <w:rFonts w:hint="eastAsia" w:ascii="Times New Roman" w:hAnsi="Times New Roman" w:eastAsia="宋体" w:cs="Times New Roman"/>
          <w:spacing w:val="-7"/>
          <w:sz w:val="24"/>
          <w:szCs w:val="24"/>
          <w:lang w:eastAsia="zh-CN"/>
        </w:rPr>
        <w:t>1</w:t>
      </w:r>
      <w:r>
        <w:rPr>
          <w:rFonts w:ascii="宋体" w:hAnsi="宋体" w:eastAsia="宋体" w:cs="宋体"/>
          <w:spacing w:val="-7"/>
          <w:sz w:val="24"/>
          <w:szCs w:val="24"/>
          <w:lang w:eastAsia="zh-CN"/>
        </w:rPr>
        <w:t>年</w:t>
      </w:r>
      <w:r>
        <w:rPr>
          <w:rFonts w:hint="eastAsia" w:ascii="Times New Roman" w:hAnsi="Times New Roman" w:eastAsia="宋体" w:cs="Times New Roman"/>
          <w:spacing w:val="-7"/>
          <w:sz w:val="24"/>
          <w:szCs w:val="24"/>
          <w:lang w:eastAsia="zh-CN"/>
        </w:rPr>
        <w:t>2</w:t>
      </w:r>
      <w:r>
        <w:rPr>
          <w:rFonts w:ascii="宋体" w:hAnsi="宋体" w:eastAsia="宋体" w:cs="宋体"/>
          <w:spacing w:val="-7"/>
          <w:sz w:val="24"/>
          <w:szCs w:val="24"/>
          <w:lang w:eastAsia="zh-CN"/>
        </w:rPr>
        <w:t>月</w:t>
      </w:r>
      <w:r>
        <w:rPr>
          <w:rFonts w:ascii="Times New Roman" w:hAnsi="Times New Roman" w:eastAsia="Times New Roman" w:cs="Times New Roman"/>
          <w:spacing w:val="-7"/>
          <w:sz w:val="24"/>
          <w:szCs w:val="24"/>
          <w:lang w:eastAsia="zh-CN"/>
        </w:rPr>
        <w:t>1</w:t>
      </w:r>
      <w:r>
        <w:rPr>
          <w:rFonts w:ascii="宋体" w:hAnsi="宋体" w:eastAsia="宋体" w:cs="宋体"/>
          <w:spacing w:val="-7"/>
          <w:sz w:val="24"/>
          <w:szCs w:val="24"/>
          <w:lang w:eastAsia="zh-CN"/>
        </w:rPr>
        <w:t>日以来所完</w:t>
      </w:r>
      <w:r>
        <w:rPr>
          <w:rFonts w:ascii="宋体" w:hAnsi="宋体" w:eastAsia="宋体" w:cs="宋体"/>
          <w:spacing w:val="-8"/>
          <w:sz w:val="24"/>
          <w:szCs w:val="24"/>
          <w:lang w:eastAsia="zh-CN"/>
        </w:rPr>
        <w:t>成业绩情况表</w:t>
      </w:r>
    </w:p>
    <w:p>
      <w:pPr>
        <w:spacing w:before="138" w:line="458" w:lineRule="exact"/>
        <w:ind w:left="9" w:firstLine="472"/>
        <w:rPr>
          <w:rFonts w:ascii="宋体" w:hAnsi="宋体" w:eastAsia="宋体" w:cs="宋体"/>
          <w:sz w:val="24"/>
          <w:szCs w:val="24"/>
          <w:lang w:eastAsia="zh-CN"/>
        </w:rPr>
      </w:pPr>
      <w:r>
        <w:rPr>
          <w:rFonts w:ascii="宋体" w:hAnsi="宋体" w:eastAsia="宋体" w:cs="宋体"/>
          <w:spacing w:val="-4"/>
          <w:position w:val="16"/>
          <w:sz w:val="24"/>
          <w:szCs w:val="24"/>
          <w:lang w:eastAsia="zh-CN"/>
        </w:rPr>
        <w:t>五、资料真实性承诺书</w:t>
      </w:r>
    </w:p>
    <w:p>
      <w:pPr>
        <w:spacing w:before="1" w:line="218" w:lineRule="auto"/>
        <w:ind w:left="5" w:firstLine="474"/>
        <w:rPr>
          <w:rFonts w:ascii="宋体" w:hAnsi="宋体" w:eastAsia="宋体" w:cs="宋体"/>
          <w:sz w:val="24"/>
          <w:szCs w:val="24"/>
          <w:lang w:eastAsia="zh-CN"/>
        </w:rPr>
      </w:pPr>
      <w:r>
        <w:rPr>
          <w:rFonts w:ascii="宋体" w:hAnsi="宋体" w:eastAsia="宋体" w:cs="宋体"/>
          <w:spacing w:val="-3"/>
          <w:sz w:val="24"/>
          <w:szCs w:val="24"/>
          <w:lang w:eastAsia="zh-CN"/>
        </w:rPr>
        <w:t>六、投标人信用承诺书</w:t>
      </w:r>
    </w:p>
    <w:p>
      <w:pPr>
        <w:spacing w:before="152" w:line="444" w:lineRule="exact"/>
        <w:ind w:firstLine="474"/>
        <w:rPr>
          <w:rFonts w:ascii="宋体" w:hAnsi="宋体" w:eastAsia="宋体" w:cs="宋体"/>
          <w:sz w:val="24"/>
          <w:szCs w:val="24"/>
          <w:lang w:eastAsia="zh-CN"/>
        </w:rPr>
      </w:pPr>
      <w:r>
        <w:rPr>
          <w:rFonts w:ascii="宋体" w:hAnsi="宋体" w:eastAsia="宋体" w:cs="宋体"/>
          <w:spacing w:val="-3"/>
          <w:position w:val="15"/>
          <w:sz w:val="24"/>
          <w:szCs w:val="24"/>
          <w:lang w:eastAsia="zh-CN"/>
        </w:rPr>
        <w:t>七、其他材料</w:t>
      </w:r>
    </w:p>
    <w:p>
      <w:pPr>
        <w:spacing w:before="1" w:line="220" w:lineRule="auto"/>
        <w:ind w:left="8" w:firstLine="468"/>
        <w:rPr>
          <w:rFonts w:ascii="宋体" w:hAnsi="宋体" w:eastAsia="宋体" w:cs="宋体"/>
          <w:sz w:val="24"/>
          <w:szCs w:val="24"/>
          <w:lang w:eastAsia="zh-CN"/>
        </w:rPr>
      </w:pPr>
      <w:r>
        <w:rPr>
          <w:rFonts w:ascii="宋体" w:hAnsi="宋体" w:eastAsia="宋体" w:cs="宋体"/>
          <w:spacing w:val="-6"/>
          <w:sz w:val="24"/>
          <w:szCs w:val="24"/>
          <w:lang w:eastAsia="zh-CN"/>
        </w:rPr>
        <w:t>备注：</w:t>
      </w:r>
    </w:p>
    <w:p>
      <w:pPr>
        <w:spacing w:before="79" w:line="458" w:lineRule="exact"/>
        <w:ind w:firstLine="480"/>
        <w:jc w:val="both"/>
        <w:rPr>
          <w:rFonts w:ascii="宋体" w:hAnsi="宋体" w:eastAsia="宋体" w:cs="宋体"/>
          <w:position w:val="16"/>
          <w:sz w:val="24"/>
          <w:szCs w:val="24"/>
          <w:lang w:eastAsia="zh-CN"/>
        </w:rPr>
      </w:pPr>
    </w:p>
    <w:p>
      <w:pPr>
        <w:spacing w:before="79" w:line="458" w:lineRule="exact"/>
        <w:ind w:firstLine="480"/>
        <w:jc w:val="both"/>
        <w:rPr>
          <w:rFonts w:ascii="宋体" w:hAnsi="宋体" w:eastAsia="宋体" w:cs="宋体"/>
          <w:position w:val="16"/>
          <w:sz w:val="24"/>
          <w:szCs w:val="24"/>
          <w:lang w:eastAsia="zh-CN"/>
        </w:rPr>
      </w:pPr>
      <w:r>
        <w:rPr>
          <w:rFonts w:hint="eastAsia" w:ascii="宋体" w:hAnsi="宋体" w:eastAsia="宋体" w:cs="宋体"/>
          <w:position w:val="16"/>
          <w:sz w:val="24"/>
          <w:szCs w:val="24"/>
          <w:lang w:eastAsia="zh-CN"/>
        </w:rPr>
        <w:t>投标人拟投入本项目的主要人员的业绩必须在“表（四）派驻本项目主要人员2021年2月1日以来所完成业绩情况标”中体现，投标人企业业绩必须在“表（五）投标人2021年2月1日以来所完成业绩情况表”中体现，表（四）与表（五）内容不可相互印证。</w:t>
      </w:r>
    </w:p>
    <w:p>
      <w:pPr>
        <w:spacing w:before="156" w:line="219" w:lineRule="auto"/>
        <w:ind w:firstLine="480"/>
        <w:outlineLvl w:val="0"/>
        <w:rPr>
          <w:rFonts w:ascii="宋体" w:hAnsi="宋体" w:eastAsia="宋体" w:cs="宋体"/>
          <w:sz w:val="24"/>
          <w:szCs w:val="24"/>
          <w:lang w:eastAsia="zh-CN"/>
        </w:rPr>
      </w:pPr>
    </w:p>
    <w:p>
      <w:pPr>
        <w:spacing w:line="219" w:lineRule="auto"/>
        <w:ind w:firstLine="480"/>
        <w:rPr>
          <w:rFonts w:ascii="宋体" w:hAnsi="宋体" w:eastAsia="宋体" w:cs="宋体"/>
          <w:sz w:val="24"/>
          <w:szCs w:val="24"/>
          <w:lang w:eastAsia="zh-CN"/>
        </w:rPr>
        <w:sectPr>
          <w:footerReference r:id="rId17" w:type="default"/>
          <w:pgSz w:w="11906" w:h="16840"/>
          <w:pgMar w:top="1440" w:right="1080" w:bottom="1440" w:left="1080" w:header="0" w:footer="636" w:gutter="0"/>
          <w:cols w:space="720" w:num="1"/>
        </w:sectPr>
      </w:pPr>
    </w:p>
    <w:p>
      <w:pPr>
        <w:spacing w:before="60" w:line="220" w:lineRule="auto"/>
        <w:jc w:val="center"/>
        <w:rPr>
          <w:rFonts w:ascii="宋体" w:hAnsi="宋体" w:eastAsia="宋体" w:cs="宋体"/>
          <w:sz w:val="30"/>
          <w:szCs w:val="30"/>
          <w:lang w:eastAsia="zh-CN"/>
        </w:rPr>
      </w:pPr>
      <w:r>
        <w:rPr>
          <w:rFonts w:ascii="宋体" w:hAnsi="宋体" w:eastAsia="宋体" w:cs="宋体"/>
          <w:spacing w:val="-6"/>
          <w:sz w:val="30"/>
          <w:szCs w:val="30"/>
          <w:lang w:eastAsia="zh-CN"/>
        </w:rPr>
        <w:t>一、投标函</w:t>
      </w:r>
    </w:p>
    <w:p>
      <w:pPr>
        <w:pStyle w:val="2"/>
        <w:spacing w:line="241" w:lineRule="auto"/>
        <w:ind w:firstLine="420"/>
        <w:rPr>
          <w:lang w:eastAsia="zh-CN"/>
        </w:rPr>
      </w:pPr>
    </w:p>
    <w:p>
      <w:pPr>
        <w:pStyle w:val="2"/>
        <w:spacing w:line="242" w:lineRule="auto"/>
        <w:ind w:firstLine="420"/>
        <w:rPr>
          <w:lang w:eastAsia="zh-CN"/>
        </w:rPr>
      </w:pPr>
    </w:p>
    <w:p>
      <w:pPr>
        <w:pStyle w:val="2"/>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致：泰州市港航事业发展中心</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1．在研究了</w:t>
      </w:r>
      <w:r>
        <w:rPr>
          <w:rFonts w:hint="eastAsia" w:ascii="宋体" w:hAnsi="宋体" w:eastAsia="宋体" w:cs="宋体"/>
          <w:sz w:val="24"/>
          <w:szCs w:val="24"/>
          <w:u w:val="single"/>
          <w:lang w:eastAsia="zh-CN"/>
        </w:rPr>
        <w:t>2024-2026年度泰州市港航事业发展中心招标代理单位项目</w:t>
      </w:r>
      <w:r>
        <w:rPr>
          <w:rFonts w:hint="eastAsia" w:ascii="宋体" w:hAnsi="宋体" w:eastAsia="宋体" w:cs="宋体"/>
          <w:sz w:val="24"/>
          <w:szCs w:val="24"/>
          <w:lang w:eastAsia="zh-CN"/>
        </w:rPr>
        <w:t>的公开比选文件(含补遗书第号至第号)后，遵照《中华人民共和国民法典》、《中华人民共和国招标投标法》等有关规定，我方愿意遵照招标文件的要求，按《江苏省招标代理服务收费的指导意见》 (苏招协﹝2022﹞002）规定标准费用的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，承担该项工作。</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2．我方拟投入本项目的项目负责人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3．我方已详细审核全部招标文件及有关附件,我方完全知道必须放弃提出含糊不清或误解的权利。</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4．一旦我方中标，我方保证按照招标人的要求在规定期限内完成相关招标代理工作和其他招标文件的审查工作。</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5．如果我方中标，我方承诺招标代理工作达到国家及地方关于招投标的相关要求并达到招标人满意。</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6．我方同意在从规定的递交标书之日起60个历日内投标文件始终有效。该期限期满之前，本投标对我方将始终有约束力，并可随时被接受。</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7．我方在此声明，所递交的投标文件及有关资料内容完整、真实和准确。</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8．我方同意如我方中标后招标人对我方所提供的服务不满意可随时终止合同。</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9．我方明白招标人拥有拒绝任何投标文件的权利。</w:t>
      </w:r>
    </w:p>
    <w:p>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10. 我方承诺，无条件接受招标人按照相关办法或规定对我方进行履约考核。</w:t>
      </w:r>
    </w:p>
    <w:p>
      <w:pPr>
        <w:pStyle w:val="2"/>
        <w:spacing w:line="360" w:lineRule="auto"/>
        <w:ind w:firstLine="480" w:firstLineChars="200"/>
        <w:rPr>
          <w:lang w:eastAsia="zh-CN"/>
        </w:rPr>
      </w:pPr>
      <w:r>
        <w:rPr>
          <w:rFonts w:hint="eastAsia" w:ascii="宋体" w:hAnsi="宋体" w:eastAsia="宋体" w:cs="宋体"/>
          <w:sz w:val="24"/>
          <w:szCs w:val="24"/>
          <w:lang w:eastAsia="zh-CN"/>
        </w:rPr>
        <w:t>11. 我方承诺，中标后在接收到图纸或相关工作量清单等预算编制基础资料后5个工作日内交付预算报审稿，纸质档案资料在外协平台系统项目招标档案整理通过审核后5个工作日内整理装订后送交招标人。根据项目招标进度及时在招标人的外协平台系统完成代理项目的发布招标公告、评标结果 报告、中标公告、招标评标工作小结、项目招标档案整理等的登记工作。</w:t>
      </w:r>
    </w:p>
    <w:p>
      <w:pPr>
        <w:spacing w:before="78" w:line="321" w:lineRule="auto"/>
        <w:ind w:left="4808" w:firstLine="466"/>
        <w:rPr>
          <w:rFonts w:ascii="宋体" w:hAnsi="宋体" w:eastAsia="宋体" w:cs="宋体"/>
          <w:sz w:val="24"/>
          <w:szCs w:val="24"/>
          <w:lang w:eastAsia="zh-CN"/>
        </w:rPr>
      </w:pPr>
      <w:r>
        <w:rPr>
          <w:rFonts w:ascii="宋体" w:hAnsi="宋体" w:eastAsia="宋体" w:cs="宋体"/>
          <w:spacing w:val="-7"/>
          <w:sz w:val="24"/>
          <w:szCs w:val="24"/>
          <w:lang w:eastAsia="zh-CN"/>
        </w:rPr>
        <w:t>投标人</w:t>
      </w:r>
      <w:r>
        <w:rPr>
          <w:rFonts w:ascii="宋体" w:hAnsi="宋体" w:eastAsia="宋体" w:cs="宋体"/>
          <w:spacing w:val="-64"/>
          <w:sz w:val="24"/>
          <w:szCs w:val="24"/>
          <w:lang w:eastAsia="zh-CN"/>
        </w:rPr>
        <w:t>：</w:t>
      </w:r>
      <w:r>
        <w:rPr>
          <w:rFonts w:ascii="宋体" w:hAnsi="宋体" w:eastAsia="宋体" w:cs="宋体"/>
          <w:spacing w:val="-64"/>
          <w:sz w:val="24"/>
          <w:szCs w:val="24"/>
          <w:u w:val="single"/>
          <w:lang w:eastAsia="zh-CN"/>
        </w:rPr>
        <w:t>（</w:t>
      </w:r>
      <w:r>
        <w:rPr>
          <w:rFonts w:ascii="宋体" w:hAnsi="宋体" w:eastAsia="宋体" w:cs="宋体"/>
          <w:spacing w:val="-7"/>
          <w:sz w:val="24"/>
          <w:szCs w:val="24"/>
          <w:u w:val="single"/>
          <w:lang w:eastAsia="zh-CN"/>
        </w:rPr>
        <w:t>盖章）</w:t>
      </w:r>
    </w:p>
    <w:p>
      <w:pPr>
        <w:spacing w:before="1" w:line="219" w:lineRule="auto"/>
        <w:ind w:left="4804"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法定代表人或其授权代理人</w:t>
      </w:r>
      <w:r>
        <w:rPr>
          <w:rFonts w:ascii="宋体" w:hAnsi="宋体" w:eastAsia="宋体" w:cs="宋体"/>
          <w:spacing w:val="-57"/>
          <w:sz w:val="24"/>
          <w:szCs w:val="24"/>
          <w:lang w:eastAsia="zh-CN"/>
        </w:rPr>
        <w:t>：（</w:t>
      </w:r>
      <w:r>
        <w:rPr>
          <w:rFonts w:ascii="宋体" w:hAnsi="宋体" w:eastAsia="宋体" w:cs="宋体"/>
          <w:spacing w:val="-2"/>
          <w:sz w:val="24"/>
          <w:szCs w:val="24"/>
          <w:lang w:eastAsia="zh-CN"/>
        </w:rPr>
        <w:t>签全名）</w:t>
      </w:r>
    </w:p>
    <w:p>
      <w:pPr>
        <w:spacing w:before="134" w:line="459" w:lineRule="exact"/>
        <w:ind w:left="4977" w:firstLine="446"/>
        <w:rPr>
          <w:rFonts w:ascii="宋体" w:hAnsi="宋体" w:eastAsia="宋体" w:cs="宋体"/>
          <w:sz w:val="24"/>
          <w:szCs w:val="24"/>
          <w:lang w:eastAsia="zh-CN"/>
        </w:rPr>
      </w:pPr>
      <w:r>
        <w:rPr>
          <w:rFonts w:ascii="宋体" w:hAnsi="宋体" w:eastAsia="宋体" w:cs="宋体"/>
          <w:spacing w:val="-17"/>
          <w:position w:val="16"/>
          <w:sz w:val="24"/>
          <w:szCs w:val="24"/>
          <w:lang w:eastAsia="zh-CN"/>
        </w:rPr>
        <w:t>电话：</w:t>
      </w:r>
    </w:p>
    <w:p>
      <w:pPr>
        <w:spacing w:before="1" w:line="218" w:lineRule="auto"/>
        <w:ind w:left="4919" w:firstLine="472"/>
        <w:rPr>
          <w:rFonts w:ascii="宋体" w:hAnsi="宋体" w:eastAsia="宋体" w:cs="宋体"/>
          <w:sz w:val="24"/>
          <w:szCs w:val="24"/>
          <w:lang w:eastAsia="zh-CN"/>
        </w:rPr>
      </w:pPr>
      <w:r>
        <w:rPr>
          <w:rFonts w:ascii="宋体" w:hAnsi="宋体" w:eastAsia="宋体" w:cs="宋体"/>
          <w:spacing w:val="-4"/>
          <w:sz w:val="24"/>
          <w:szCs w:val="24"/>
          <w:lang w:eastAsia="zh-CN"/>
        </w:rPr>
        <w:t>传真：</w:t>
      </w:r>
    </w:p>
    <w:p>
      <w:pPr>
        <w:spacing w:before="155" w:line="219" w:lineRule="auto"/>
        <w:ind w:left="5005" w:firstLine="444"/>
        <w:outlineLvl w:val="0"/>
        <w:rPr>
          <w:rFonts w:ascii="宋体" w:hAnsi="宋体" w:eastAsia="宋体" w:cs="宋体"/>
          <w:sz w:val="24"/>
          <w:szCs w:val="24"/>
          <w:lang w:eastAsia="zh-CN"/>
        </w:rPr>
      </w:pPr>
      <w:r>
        <w:rPr>
          <w:rFonts w:ascii="宋体" w:hAnsi="宋体" w:eastAsia="宋体" w:cs="宋体"/>
          <w:spacing w:val="-18"/>
          <w:sz w:val="24"/>
          <w:szCs w:val="24"/>
          <w:lang w:eastAsia="zh-CN"/>
        </w:rPr>
        <w:t>日期：年月日</w:t>
      </w:r>
    </w:p>
    <w:p>
      <w:pPr>
        <w:spacing w:line="219" w:lineRule="auto"/>
        <w:ind w:firstLine="480"/>
        <w:rPr>
          <w:rFonts w:ascii="宋体" w:hAnsi="宋体" w:eastAsia="宋体" w:cs="宋体"/>
          <w:sz w:val="24"/>
          <w:szCs w:val="24"/>
          <w:lang w:eastAsia="zh-CN"/>
        </w:rPr>
        <w:sectPr>
          <w:footerReference r:id="rId18" w:type="default"/>
          <w:pgSz w:w="11906" w:h="16840"/>
          <w:pgMar w:top="1440" w:right="1080" w:bottom="1440" w:left="1080" w:header="0" w:footer="640" w:gutter="0"/>
          <w:cols w:space="720" w:num="1"/>
        </w:sectPr>
      </w:pPr>
    </w:p>
    <w:p>
      <w:pPr>
        <w:spacing w:before="59" w:line="219" w:lineRule="auto"/>
        <w:jc w:val="center"/>
        <w:rPr>
          <w:rFonts w:ascii="宋体" w:hAnsi="宋体" w:eastAsia="宋体" w:cs="宋体"/>
          <w:sz w:val="30"/>
          <w:szCs w:val="30"/>
          <w:lang w:eastAsia="zh-CN"/>
        </w:rPr>
      </w:pPr>
      <w:r>
        <w:rPr>
          <w:rFonts w:ascii="宋体" w:hAnsi="宋体" w:eastAsia="宋体" w:cs="宋体"/>
          <w:spacing w:val="-1"/>
          <w:sz w:val="30"/>
          <w:szCs w:val="30"/>
          <w:lang w:eastAsia="zh-CN"/>
        </w:rPr>
        <w:t>二、法定代表人身份证明及授权委托书</w:t>
      </w:r>
    </w:p>
    <w:p>
      <w:pPr>
        <w:pStyle w:val="2"/>
        <w:spacing w:line="343" w:lineRule="auto"/>
        <w:ind w:firstLine="420"/>
        <w:rPr>
          <w:lang w:eastAsia="zh-CN"/>
        </w:rPr>
      </w:pPr>
    </w:p>
    <w:p>
      <w:pPr>
        <w:pStyle w:val="2"/>
        <w:spacing w:line="343" w:lineRule="auto"/>
        <w:ind w:firstLine="420"/>
        <w:rPr>
          <w:lang w:eastAsia="zh-CN"/>
        </w:rPr>
      </w:pPr>
    </w:p>
    <w:p>
      <w:pPr>
        <w:spacing w:before="91" w:line="220" w:lineRule="auto"/>
        <w:ind w:left="2959" w:firstLine="554"/>
        <w:rPr>
          <w:rFonts w:ascii="宋体" w:hAnsi="宋体" w:eastAsia="宋体" w:cs="宋体"/>
          <w:sz w:val="28"/>
          <w:szCs w:val="28"/>
          <w:lang w:eastAsia="zh-CN"/>
        </w:rPr>
      </w:pPr>
      <w:r>
        <w:rPr>
          <w:rFonts w:ascii="宋体" w:hAnsi="宋体" w:eastAsia="宋体" w:cs="宋体"/>
          <w:spacing w:val="-3"/>
          <w:sz w:val="28"/>
          <w:szCs w:val="28"/>
          <w:lang w:eastAsia="zh-CN"/>
        </w:rPr>
        <w:t>（一）法定代表人身份证明</w:t>
      </w:r>
    </w:p>
    <w:p>
      <w:pPr>
        <w:pStyle w:val="2"/>
        <w:spacing w:line="274" w:lineRule="auto"/>
        <w:ind w:firstLine="420"/>
        <w:rPr>
          <w:lang w:eastAsia="zh-CN"/>
        </w:rPr>
      </w:pPr>
    </w:p>
    <w:p>
      <w:pPr>
        <w:pStyle w:val="2"/>
        <w:spacing w:line="275" w:lineRule="auto"/>
        <w:ind w:firstLine="420"/>
        <w:rPr>
          <w:lang w:eastAsia="zh-CN"/>
        </w:rPr>
      </w:pPr>
    </w:p>
    <w:p>
      <w:pPr>
        <w:spacing w:before="78" w:line="220" w:lineRule="auto"/>
        <w:ind w:left="5" w:firstLine="470"/>
        <w:rPr>
          <w:rFonts w:ascii="宋体" w:hAnsi="宋体" w:eastAsia="宋体" w:cs="宋体"/>
          <w:sz w:val="24"/>
          <w:szCs w:val="24"/>
          <w:lang w:eastAsia="zh-CN"/>
        </w:rPr>
      </w:pPr>
      <w:r>
        <w:rPr>
          <w:rFonts w:ascii="宋体" w:hAnsi="宋体" w:eastAsia="宋体" w:cs="宋体"/>
          <w:spacing w:val="-5"/>
          <w:sz w:val="24"/>
          <w:szCs w:val="24"/>
          <w:lang w:eastAsia="zh-CN"/>
        </w:rPr>
        <w:t>投标人名称：</w:t>
      </w:r>
    </w:p>
    <w:p>
      <w:pPr>
        <w:spacing w:before="264" w:line="349" w:lineRule="auto"/>
        <w:ind w:firstLine="472"/>
        <w:rPr>
          <w:rFonts w:ascii="宋体" w:hAnsi="宋体" w:eastAsia="宋体" w:cs="宋体"/>
          <w:sz w:val="24"/>
          <w:szCs w:val="24"/>
          <w:lang w:eastAsia="zh-CN"/>
        </w:rPr>
      </w:pPr>
      <w:r>
        <w:rPr>
          <w:rFonts w:ascii="宋体" w:hAnsi="宋体" w:eastAsia="宋体" w:cs="宋体"/>
          <w:spacing w:val="-4"/>
          <w:sz w:val="24"/>
          <w:szCs w:val="24"/>
          <w:lang w:eastAsia="zh-CN"/>
        </w:rPr>
        <w:t>姓名</w:t>
      </w:r>
      <w:r>
        <w:rPr>
          <w:rFonts w:ascii="宋体" w:hAnsi="宋体" w:eastAsia="宋体" w:cs="宋体"/>
          <w:spacing w:val="-51"/>
          <w:sz w:val="24"/>
          <w:szCs w:val="24"/>
          <w:lang w:eastAsia="zh-CN"/>
        </w:rPr>
        <w:t>：</w:t>
      </w:r>
      <w:r>
        <w:rPr>
          <w:rFonts w:ascii="黑体" w:hAnsi="黑体" w:eastAsia="黑体" w:cs="黑体"/>
          <w:spacing w:val="-51"/>
          <w:sz w:val="28"/>
          <w:szCs w:val="28"/>
          <w:u w:val="single"/>
          <w:lang w:eastAsia="zh-CN"/>
        </w:rPr>
        <w:t>（</w:t>
      </w:r>
      <w:r>
        <w:rPr>
          <w:rFonts w:ascii="黑体" w:hAnsi="黑体" w:eastAsia="黑体" w:cs="黑体"/>
          <w:spacing w:val="-4"/>
          <w:sz w:val="28"/>
          <w:szCs w:val="28"/>
          <w:u w:val="single"/>
          <w:lang w:eastAsia="zh-CN"/>
        </w:rPr>
        <w:t>法定代表人亲笔签名或签章）</w:t>
      </w:r>
      <w:r>
        <w:rPr>
          <w:rFonts w:ascii="宋体" w:hAnsi="宋体" w:eastAsia="宋体" w:cs="宋体"/>
          <w:spacing w:val="-4"/>
          <w:sz w:val="24"/>
          <w:szCs w:val="24"/>
          <w:lang w:eastAsia="zh-CN"/>
        </w:rPr>
        <w:t>性别：年龄：职务：</w:t>
      </w:r>
    </w:p>
    <w:p>
      <w:pPr>
        <w:spacing w:line="212" w:lineRule="auto"/>
        <w:ind w:left="7" w:firstLine="476"/>
        <w:rPr>
          <w:rFonts w:ascii="宋体" w:hAnsi="宋体" w:eastAsia="宋体" w:cs="宋体"/>
          <w:sz w:val="24"/>
          <w:szCs w:val="24"/>
          <w:lang w:eastAsia="zh-CN"/>
        </w:rPr>
      </w:pPr>
      <w:r>
        <w:rPr>
          <w:rFonts w:ascii="宋体" w:hAnsi="宋体" w:eastAsia="宋体" w:cs="宋体"/>
          <w:spacing w:val="-2"/>
          <w:sz w:val="24"/>
          <w:szCs w:val="24"/>
          <w:lang w:eastAsia="zh-CN"/>
        </w:rPr>
        <w:t>系</w:t>
      </w:r>
      <w:r>
        <w:rPr>
          <w:rFonts w:ascii="Times New Roman" w:hAnsi="Times New Roman" w:eastAsia="Times New Roman" w:cs="Times New Roman"/>
          <w:spacing w:val="-2"/>
          <w:sz w:val="24"/>
          <w:szCs w:val="24"/>
          <w:u w:val="single"/>
          <w:lang w:eastAsia="zh-CN"/>
        </w:rPr>
        <w:t xml:space="preserve"> (</w:t>
      </w:r>
      <w:r>
        <w:rPr>
          <w:rFonts w:ascii="宋体" w:hAnsi="宋体" w:eastAsia="宋体" w:cs="宋体"/>
          <w:spacing w:val="-2"/>
          <w:sz w:val="24"/>
          <w:szCs w:val="24"/>
          <w:u w:val="single"/>
          <w:lang w:eastAsia="zh-CN"/>
        </w:rPr>
        <w:t>投标人名称</w:t>
      </w:r>
      <w:r>
        <w:rPr>
          <w:rFonts w:ascii="Times New Roman" w:hAnsi="Times New Roman" w:eastAsia="Times New Roman" w:cs="Times New Roman"/>
          <w:spacing w:val="-2"/>
          <w:sz w:val="24"/>
          <w:szCs w:val="24"/>
          <w:u w:val="single"/>
          <w:lang w:eastAsia="zh-CN"/>
        </w:rPr>
        <w:t>)</w:t>
      </w:r>
      <w:r>
        <w:rPr>
          <w:rFonts w:ascii="宋体" w:hAnsi="宋体" w:eastAsia="宋体" w:cs="宋体"/>
          <w:spacing w:val="-2"/>
          <w:sz w:val="24"/>
          <w:szCs w:val="24"/>
          <w:lang w:eastAsia="zh-CN"/>
        </w:rPr>
        <w:t>的法定代表人。</w:t>
      </w:r>
    </w:p>
    <w:p>
      <w:pPr>
        <w:spacing w:before="211" w:line="219" w:lineRule="auto"/>
        <w:ind w:left="480" w:firstLine="472"/>
        <w:rPr>
          <w:rFonts w:ascii="宋体" w:hAnsi="宋体" w:eastAsia="宋体" w:cs="宋体"/>
          <w:sz w:val="24"/>
          <w:szCs w:val="24"/>
          <w:lang w:eastAsia="zh-CN"/>
        </w:rPr>
      </w:pPr>
      <w:r>
        <w:rPr>
          <w:rFonts w:ascii="宋体" w:hAnsi="宋体" w:eastAsia="宋体" w:cs="宋体"/>
          <w:spacing w:val="-4"/>
          <w:sz w:val="24"/>
          <w:szCs w:val="24"/>
          <w:lang w:eastAsia="zh-CN"/>
        </w:rPr>
        <w:t>特此证明。</w:t>
      </w:r>
    </w:p>
    <w:p>
      <w:pPr>
        <w:pStyle w:val="2"/>
        <w:spacing w:line="342" w:lineRule="auto"/>
        <w:ind w:firstLine="420"/>
        <w:rPr>
          <w:lang w:eastAsia="zh-CN"/>
        </w:rPr>
      </w:pPr>
    </w:p>
    <w:p>
      <w:pPr>
        <w:spacing w:before="78" w:line="219" w:lineRule="auto"/>
        <w:ind w:left="515" w:firstLine="474"/>
        <w:rPr>
          <w:rFonts w:ascii="宋体" w:hAnsi="宋体" w:eastAsia="宋体" w:cs="宋体"/>
          <w:sz w:val="24"/>
          <w:szCs w:val="24"/>
          <w:lang w:eastAsia="zh-CN"/>
        </w:rPr>
      </w:pPr>
      <w:r>
        <w:rPr>
          <w:rFonts w:ascii="宋体" w:hAnsi="宋体" w:eastAsia="宋体" w:cs="宋体"/>
          <w:spacing w:val="-3"/>
          <w:sz w:val="24"/>
          <w:szCs w:val="24"/>
          <w:lang w:eastAsia="zh-CN"/>
        </w:rPr>
        <w:t>附：法定代表人身份证复印件。</w:t>
      </w:r>
    </w:p>
    <w:p>
      <w:pPr>
        <w:pStyle w:val="2"/>
        <w:spacing w:line="241" w:lineRule="auto"/>
        <w:ind w:firstLine="420"/>
        <w:rPr>
          <w:lang w:eastAsia="zh-CN"/>
        </w:rPr>
      </w:pPr>
    </w:p>
    <w:p>
      <w:pPr>
        <w:pStyle w:val="2"/>
        <w:spacing w:line="241" w:lineRule="auto"/>
        <w:ind w:firstLine="420"/>
        <w:rPr>
          <w:lang w:eastAsia="zh-CN"/>
        </w:rPr>
      </w:pPr>
    </w:p>
    <w:p>
      <w:pPr>
        <w:pStyle w:val="2"/>
        <w:spacing w:line="241" w:lineRule="auto"/>
        <w:ind w:firstLine="420"/>
        <w:rPr>
          <w:lang w:eastAsia="zh-CN"/>
        </w:rPr>
      </w:pPr>
    </w:p>
    <w:p>
      <w:pPr>
        <w:pStyle w:val="2"/>
        <w:spacing w:line="241" w:lineRule="auto"/>
        <w:ind w:firstLine="420"/>
        <w:rPr>
          <w:lang w:eastAsia="zh-CN"/>
        </w:rPr>
      </w:pPr>
    </w:p>
    <w:p>
      <w:pPr>
        <w:pStyle w:val="2"/>
        <w:spacing w:line="241" w:lineRule="auto"/>
        <w:ind w:firstLine="420"/>
        <w:rPr>
          <w:lang w:eastAsia="zh-CN"/>
        </w:rPr>
      </w:pPr>
    </w:p>
    <w:p>
      <w:pPr>
        <w:pStyle w:val="2"/>
        <w:spacing w:line="241"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spacing w:before="79" w:line="412" w:lineRule="exact"/>
        <w:ind w:left="5" w:firstLine="472"/>
        <w:rPr>
          <w:rFonts w:ascii="宋体" w:hAnsi="宋体" w:eastAsia="宋体" w:cs="宋体"/>
          <w:sz w:val="24"/>
          <w:szCs w:val="24"/>
          <w:lang w:eastAsia="zh-CN"/>
        </w:rPr>
      </w:pPr>
      <w:r>
        <w:rPr>
          <w:rFonts w:ascii="宋体" w:hAnsi="宋体" w:eastAsia="宋体" w:cs="宋体"/>
          <w:spacing w:val="-4"/>
          <w:position w:val="12"/>
          <w:sz w:val="24"/>
          <w:szCs w:val="24"/>
          <w:lang w:eastAsia="zh-CN"/>
        </w:rPr>
        <w:t>投标人</w:t>
      </w:r>
      <w:r>
        <w:rPr>
          <w:rFonts w:ascii="宋体" w:hAnsi="宋体" w:eastAsia="宋体" w:cs="宋体"/>
          <w:spacing w:val="-63"/>
          <w:position w:val="12"/>
          <w:sz w:val="24"/>
          <w:szCs w:val="24"/>
          <w:lang w:eastAsia="zh-CN"/>
        </w:rPr>
        <w:t>：（</w:t>
      </w:r>
      <w:r>
        <w:rPr>
          <w:rFonts w:ascii="宋体" w:hAnsi="宋体" w:eastAsia="宋体" w:cs="宋体"/>
          <w:spacing w:val="-4"/>
          <w:position w:val="12"/>
          <w:sz w:val="24"/>
          <w:szCs w:val="24"/>
          <w:lang w:eastAsia="zh-CN"/>
        </w:rPr>
        <w:t>盖单位章）</w:t>
      </w:r>
    </w:p>
    <w:p>
      <w:pPr>
        <w:spacing w:before="1" w:line="219" w:lineRule="auto"/>
        <w:ind w:firstLine="468"/>
        <w:rPr>
          <w:rFonts w:ascii="宋体" w:hAnsi="宋体" w:eastAsia="宋体" w:cs="宋体"/>
          <w:sz w:val="24"/>
          <w:szCs w:val="24"/>
          <w:lang w:eastAsia="zh-CN"/>
        </w:rPr>
      </w:pPr>
      <w:r>
        <w:rPr>
          <w:rFonts w:ascii="宋体" w:hAnsi="宋体" w:eastAsia="宋体" w:cs="宋体"/>
          <w:spacing w:val="-6"/>
          <w:sz w:val="24"/>
          <w:szCs w:val="24"/>
          <w:lang w:eastAsia="zh-CN"/>
        </w:rPr>
        <w:t>年月日</w:t>
      </w:r>
    </w:p>
    <w:p>
      <w:pPr>
        <w:spacing w:line="219" w:lineRule="auto"/>
        <w:ind w:firstLine="480"/>
        <w:rPr>
          <w:rFonts w:ascii="宋体" w:hAnsi="宋体" w:eastAsia="宋体" w:cs="宋体"/>
          <w:sz w:val="24"/>
          <w:szCs w:val="24"/>
          <w:lang w:eastAsia="zh-CN"/>
        </w:rPr>
        <w:sectPr>
          <w:footerReference r:id="rId19" w:type="default"/>
          <w:pgSz w:w="11906" w:h="16840"/>
          <w:pgMar w:top="1440" w:right="1080" w:bottom="1440" w:left="1080" w:header="0" w:footer="635" w:gutter="0"/>
          <w:cols w:space="720" w:num="1"/>
        </w:sectPr>
      </w:pPr>
    </w:p>
    <w:p>
      <w:pPr>
        <w:spacing w:before="56" w:line="219" w:lineRule="auto"/>
        <w:jc w:val="center"/>
        <w:outlineLvl w:val="0"/>
        <w:rPr>
          <w:rFonts w:ascii="宋体" w:hAnsi="宋体" w:eastAsia="宋体" w:cs="宋体"/>
          <w:sz w:val="28"/>
          <w:szCs w:val="28"/>
          <w:lang w:eastAsia="zh-CN"/>
        </w:rPr>
      </w:pPr>
      <w:r>
        <w:rPr>
          <w:rFonts w:ascii="宋体" w:hAnsi="宋体" w:eastAsia="宋体" w:cs="宋体"/>
          <w:spacing w:val="-4"/>
          <w:sz w:val="28"/>
          <w:szCs w:val="28"/>
          <w:lang w:eastAsia="zh-CN"/>
        </w:rPr>
        <w:t>（二）授权委托书</w:t>
      </w:r>
    </w:p>
    <w:p>
      <w:pPr>
        <w:pStyle w:val="2"/>
        <w:spacing w:line="275" w:lineRule="auto"/>
        <w:ind w:firstLine="420"/>
        <w:rPr>
          <w:lang w:eastAsia="zh-CN"/>
        </w:rPr>
      </w:pPr>
    </w:p>
    <w:p>
      <w:pPr>
        <w:pStyle w:val="2"/>
        <w:spacing w:line="275" w:lineRule="auto"/>
        <w:ind w:firstLine="420"/>
        <w:rPr>
          <w:lang w:eastAsia="zh-CN"/>
        </w:rPr>
      </w:pPr>
    </w:p>
    <w:p>
      <w:pPr>
        <w:pStyle w:val="2"/>
        <w:spacing w:line="276" w:lineRule="auto"/>
        <w:ind w:firstLine="420"/>
        <w:rPr>
          <w:lang w:eastAsia="zh-CN"/>
        </w:rPr>
      </w:pPr>
    </w:p>
    <w:p>
      <w:pPr>
        <w:spacing w:line="360" w:lineRule="auto"/>
        <w:ind w:firstLine="478"/>
        <w:rPr>
          <w:rFonts w:hint="eastAsia" w:ascii="宋体" w:hAnsi="宋体" w:eastAsia="宋体" w:cs="宋体"/>
          <w:sz w:val="24"/>
          <w:szCs w:val="24"/>
          <w:lang w:eastAsia="zh-CN"/>
        </w:rPr>
      </w:pPr>
      <w:r>
        <w:rPr>
          <w:rFonts w:hint="eastAsia" w:ascii="宋体" w:hAnsi="宋体" w:eastAsia="宋体" w:cs="宋体"/>
          <w:sz w:val="24"/>
          <w:szCs w:val="24"/>
          <w:lang w:eastAsia="zh-CN"/>
        </w:rPr>
        <w:t>本人（姓名）系（投标人名称）的法定代表人，现委托（姓名）为我方代理人。代理人根据授权，以我方名义签署、澄清确认、递交、撤回、修改</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（项目名称）        </w:t>
      </w:r>
      <w:r>
        <w:rPr>
          <w:rFonts w:hint="eastAsia" w:ascii="宋体" w:hAnsi="宋体" w:eastAsia="宋体" w:cs="宋体"/>
          <w:sz w:val="24"/>
          <w:szCs w:val="24"/>
          <w:lang w:eastAsia="zh-CN"/>
        </w:rPr>
        <w:t xml:space="preserve"> 标段投标文件、签订合同和处理有关事宜，其法律后果由我方承担。</w:t>
      </w:r>
    </w:p>
    <w:p>
      <w:pPr>
        <w:spacing w:line="360" w:lineRule="auto"/>
        <w:ind w:firstLine="478"/>
        <w:rPr>
          <w:rFonts w:hint="eastAsia" w:ascii="宋体" w:hAnsi="宋体" w:eastAsia="宋体" w:cs="宋体"/>
          <w:sz w:val="24"/>
          <w:szCs w:val="24"/>
          <w:lang w:eastAsia="zh-CN"/>
        </w:rPr>
      </w:pPr>
      <w:r>
        <w:rPr>
          <w:rFonts w:hint="eastAsia" w:ascii="宋体" w:hAnsi="宋体" w:eastAsia="宋体" w:cs="宋体"/>
          <w:sz w:val="24"/>
          <w:szCs w:val="24"/>
          <w:lang w:eastAsia="zh-CN"/>
        </w:rPr>
        <w:t>委托期限：自本委托书签署之日起至投标有效期期满。</w:t>
      </w:r>
    </w:p>
    <w:p>
      <w:pPr>
        <w:spacing w:line="360" w:lineRule="auto"/>
        <w:ind w:firstLine="478"/>
        <w:rPr>
          <w:rFonts w:hint="eastAsia" w:ascii="宋体" w:hAnsi="宋体" w:eastAsia="宋体" w:cs="宋体"/>
          <w:sz w:val="24"/>
          <w:szCs w:val="24"/>
          <w:lang w:eastAsia="zh-CN"/>
        </w:rPr>
      </w:pPr>
      <w:r>
        <w:rPr>
          <w:rFonts w:hint="eastAsia" w:ascii="宋体" w:hAnsi="宋体" w:eastAsia="宋体" w:cs="宋体"/>
          <w:sz w:val="24"/>
          <w:szCs w:val="24"/>
          <w:lang w:eastAsia="zh-CN"/>
        </w:rPr>
        <w:t>代理人无转委托权。</w:t>
      </w:r>
    </w:p>
    <w:p>
      <w:pPr>
        <w:spacing w:line="360" w:lineRule="auto"/>
        <w:ind w:firstLine="478"/>
        <w:rPr>
          <w:rFonts w:ascii="宋体" w:hAnsi="宋体" w:eastAsia="宋体" w:cs="宋体"/>
          <w:sz w:val="24"/>
          <w:szCs w:val="24"/>
          <w:lang w:eastAsia="zh-CN"/>
        </w:rPr>
      </w:pPr>
      <w:r>
        <w:rPr>
          <w:rFonts w:hint="eastAsia" w:ascii="宋体" w:hAnsi="宋体" w:eastAsia="宋体" w:cs="宋体"/>
          <w:sz w:val="24"/>
          <w:szCs w:val="24"/>
          <w:lang w:eastAsia="zh-CN"/>
        </w:rPr>
        <w:t>附：法定代表人身份证复印件或扫描件及委托代理人身份证复印件或扫描件。</w:t>
      </w:r>
    </w:p>
    <w:p>
      <w:pPr>
        <w:pStyle w:val="2"/>
        <w:spacing w:line="257" w:lineRule="auto"/>
        <w:ind w:firstLine="420"/>
        <w:rPr>
          <w:lang w:eastAsia="zh-CN"/>
        </w:rPr>
      </w:pPr>
    </w:p>
    <w:p>
      <w:pPr>
        <w:pStyle w:val="2"/>
        <w:spacing w:line="257" w:lineRule="auto"/>
        <w:ind w:firstLine="420"/>
        <w:rPr>
          <w:lang w:eastAsia="zh-CN"/>
        </w:rPr>
      </w:pPr>
    </w:p>
    <w:p>
      <w:pPr>
        <w:pStyle w:val="2"/>
        <w:spacing w:line="258" w:lineRule="auto"/>
        <w:ind w:firstLine="420"/>
        <w:rPr>
          <w:lang w:eastAsia="zh-CN"/>
        </w:rPr>
      </w:pPr>
    </w:p>
    <w:p>
      <w:pPr>
        <w:pStyle w:val="2"/>
        <w:spacing w:line="258" w:lineRule="auto"/>
        <w:ind w:firstLine="420"/>
        <w:rPr>
          <w:lang w:eastAsia="zh-CN"/>
        </w:rPr>
      </w:pPr>
    </w:p>
    <w:p>
      <w:pPr>
        <w:spacing w:before="78" w:line="219" w:lineRule="auto"/>
        <w:ind w:left="4823" w:firstLine="482"/>
        <w:rPr>
          <w:rFonts w:ascii="宋体" w:hAnsi="宋体" w:eastAsia="宋体" w:cs="宋体"/>
          <w:sz w:val="24"/>
          <w:szCs w:val="24"/>
          <w:lang w:eastAsia="zh-CN"/>
        </w:rPr>
      </w:pPr>
      <w:r>
        <w:rPr>
          <w:rFonts w:ascii="宋体" w:hAnsi="宋体" w:eastAsia="宋体" w:cs="宋体"/>
          <w:spacing w:val="1"/>
          <w:sz w:val="24"/>
          <w:szCs w:val="24"/>
          <w:lang w:eastAsia="zh-CN"/>
        </w:rPr>
        <w:t>投标人</w:t>
      </w:r>
      <w:r>
        <w:rPr>
          <w:rFonts w:ascii="宋体" w:hAnsi="宋体" w:eastAsia="宋体" w:cs="宋体"/>
          <w:spacing w:val="-21"/>
          <w:sz w:val="24"/>
          <w:szCs w:val="24"/>
          <w:lang w:eastAsia="zh-CN"/>
        </w:rPr>
        <w:t>：（</w:t>
      </w:r>
      <w:r>
        <w:rPr>
          <w:rFonts w:ascii="宋体" w:hAnsi="宋体" w:eastAsia="宋体" w:cs="宋体"/>
          <w:spacing w:val="1"/>
          <w:sz w:val="24"/>
          <w:szCs w:val="24"/>
          <w:lang w:eastAsia="zh-CN"/>
        </w:rPr>
        <w:t>盖单位章）</w:t>
      </w:r>
    </w:p>
    <w:p>
      <w:pPr>
        <w:spacing w:before="155" w:line="458" w:lineRule="exact"/>
        <w:ind w:left="5225" w:leftChars="0" w:firstLine="35" w:firstLineChars="0"/>
        <w:rPr>
          <w:rFonts w:ascii="宋体" w:hAnsi="宋体" w:eastAsia="宋体" w:cs="宋体"/>
          <w:sz w:val="24"/>
          <w:szCs w:val="24"/>
          <w:lang w:eastAsia="zh-CN"/>
        </w:rPr>
      </w:pPr>
      <w:r>
        <w:rPr>
          <w:rFonts w:ascii="宋体" w:hAnsi="宋体" w:eastAsia="宋体" w:cs="宋体"/>
          <w:spacing w:val="2"/>
          <w:position w:val="16"/>
          <w:sz w:val="24"/>
          <w:szCs w:val="24"/>
          <w:lang w:eastAsia="zh-CN"/>
        </w:rPr>
        <w:t>法定代表人</w:t>
      </w:r>
      <w:r>
        <w:rPr>
          <w:rFonts w:ascii="宋体" w:hAnsi="宋体" w:eastAsia="宋体" w:cs="宋体"/>
          <w:spacing w:val="-24"/>
          <w:position w:val="16"/>
          <w:sz w:val="24"/>
          <w:szCs w:val="24"/>
          <w:lang w:eastAsia="zh-CN"/>
        </w:rPr>
        <w:t>：（</w:t>
      </w:r>
      <w:r>
        <w:rPr>
          <w:rFonts w:ascii="宋体" w:hAnsi="宋体" w:eastAsia="宋体" w:cs="宋体"/>
          <w:spacing w:val="2"/>
          <w:position w:val="16"/>
          <w:sz w:val="24"/>
          <w:szCs w:val="24"/>
          <w:lang w:eastAsia="zh-CN"/>
        </w:rPr>
        <w:t>签字）</w:t>
      </w:r>
    </w:p>
    <w:p>
      <w:pPr>
        <w:spacing w:before="1" w:line="219" w:lineRule="auto"/>
        <w:ind w:left="4798" w:firstLine="470"/>
        <w:rPr>
          <w:rFonts w:ascii="宋体" w:hAnsi="宋体" w:eastAsia="宋体" w:cs="宋体"/>
          <w:sz w:val="24"/>
          <w:szCs w:val="24"/>
          <w:lang w:eastAsia="zh-CN"/>
        </w:rPr>
      </w:pPr>
      <w:r>
        <w:rPr>
          <w:rFonts w:ascii="宋体" w:hAnsi="宋体" w:eastAsia="宋体" w:cs="宋体"/>
          <w:spacing w:val="-5"/>
          <w:sz w:val="24"/>
          <w:szCs w:val="24"/>
          <w:lang w:eastAsia="zh-CN"/>
        </w:rPr>
        <w:t>身份证号码：</w:t>
      </w:r>
    </w:p>
    <w:p>
      <w:pPr>
        <w:spacing w:before="135" w:line="460" w:lineRule="exact"/>
        <w:ind w:left="5160" w:leftChars="0" w:firstLine="100" w:firstLineChars="0"/>
        <w:rPr>
          <w:rFonts w:ascii="宋体" w:hAnsi="宋体" w:eastAsia="宋体" w:cs="宋体"/>
          <w:sz w:val="24"/>
          <w:szCs w:val="24"/>
          <w:lang w:eastAsia="zh-CN"/>
        </w:rPr>
      </w:pPr>
      <w:r>
        <w:rPr>
          <w:rFonts w:ascii="宋体" w:hAnsi="宋体" w:eastAsia="宋体" w:cs="宋体"/>
          <w:spacing w:val="2"/>
          <w:position w:val="16"/>
          <w:sz w:val="24"/>
          <w:szCs w:val="24"/>
          <w:lang w:eastAsia="zh-CN"/>
        </w:rPr>
        <w:t>委托代理人</w:t>
      </w:r>
      <w:r>
        <w:rPr>
          <w:rFonts w:ascii="宋体" w:hAnsi="宋体" w:eastAsia="宋体" w:cs="宋体"/>
          <w:spacing w:val="-22"/>
          <w:position w:val="16"/>
          <w:sz w:val="24"/>
          <w:szCs w:val="24"/>
          <w:lang w:eastAsia="zh-CN"/>
        </w:rPr>
        <w:t>：（</w:t>
      </w:r>
      <w:r>
        <w:rPr>
          <w:rFonts w:ascii="宋体" w:hAnsi="宋体" w:eastAsia="宋体" w:cs="宋体"/>
          <w:spacing w:val="2"/>
          <w:position w:val="16"/>
          <w:sz w:val="24"/>
          <w:szCs w:val="24"/>
          <w:lang w:eastAsia="zh-CN"/>
        </w:rPr>
        <w:t>签字）</w:t>
      </w:r>
    </w:p>
    <w:p>
      <w:pPr>
        <w:spacing w:before="1" w:line="219" w:lineRule="auto"/>
        <w:ind w:left="4875" w:firstLine="470"/>
        <w:rPr>
          <w:rFonts w:ascii="宋体" w:hAnsi="宋体" w:eastAsia="宋体" w:cs="宋体"/>
          <w:sz w:val="24"/>
          <w:szCs w:val="24"/>
          <w:lang w:eastAsia="zh-CN"/>
        </w:rPr>
      </w:pPr>
      <w:r>
        <w:rPr>
          <w:rFonts w:ascii="宋体" w:hAnsi="宋体" w:eastAsia="宋体" w:cs="宋体"/>
          <w:spacing w:val="-5"/>
          <w:sz w:val="24"/>
          <w:szCs w:val="24"/>
          <w:lang w:eastAsia="zh-CN"/>
        </w:rPr>
        <w:t>身份证号码：</w:t>
      </w:r>
    </w:p>
    <w:p>
      <w:pPr>
        <w:tabs>
          <w:tab w:val="left" w:pos="6450"/>
        </w:tabs>
        <w:spacing w:before="133" w:line="219" w:lineRule="auto"/>
        <w:ind w:left="5610" w:firstLine="480"/>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7"/>
          <w:sz w:val="24"/>
          <w:szCs w:val="24"/>
          <w:lang w:eastAsia="zh-CN"/>
        </w:rPr>
        <w:t>年月日</w:t>
      </w:r>
    </w:p>
    <w:p>
      <w:pPr>
        <w:pStyle w:val="2"/>
        <w:spacing w:line="241"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pStyle w:val="2"/>
        <w:spacing w:line="242" w:lineRule="auto"/>
        <w:ind w:firstLine="420"/>
        <w:rPr>
          <w:lang w:eastAsia="zh-CN"/>
        </w:rPr>
      </w:pPr>
    </w:p>
    <w:p>
      <w:pPr>
        <w:spacing w:before="62" w:line="227" w:lineRule="auto"/>
        <w:ind w:left="103" w:firstLine="414"/>
        <w:rPr>
          <w:rFonts w:ascii="宋体" w:hAnsi="宋体" w:eastAsia="宋体" w:cs="宋体"/>
          <w:sz w:val="19"/>
          <w:szCs w:val="19"/>
          <w:lang w:eastAsia="zh-CN"/>
        </w:rPr>
      </w:pPr>
      <w:r>
        <w:rPr>
          <w:rFonts w:ascii="宋体" w:hAnsi="宋体" w:eastAsia="宋体" w:cs="宋体"/>
          <w:spacing w:val="17"/>
          <w:sz w:val="19"/>
          <w:szCs w:val="19"/>
          <w:lang w:eastAsia="zh-CN"/>
        </w:rPr>
        <w:t>注：如果由投标人的法定代表人签署投标文件，则无须提交授权委托书。</w:t>
      </w:r>
    </w:p>
    <w:p>
      <w:pPr>
        <w:spacing w:line="227" w:lineRule="auto"/>
        <w:ind w:firstLine="380"/>
        <w:rPr>
          <w:rFonts w:ascii="宋体" w:hAnsi="宋体" w:eastAsia="宋体" w:cs="宋体"/>
          <w:sz w:val="19"/>
          <w:szCs w:val="19"/>
          <w:lang w:eastAsia="zh-CN"/>
        </w:rPr>
        <w:sectPr>
          <w:footerReference r:id="rId20" w:type="default"/>
          <w:pgSz w:w="11906" w:h="16840"/>
          <w:pgMar w:top="1440" w:right="1080" w:bottom="1440" w:left="1080" w:header="0" w:footer="638" w:gutter="0"/>
          <w:cols w:space="720" w:num="1"/>
        </w:sectPr>
      </w:pPr>
    </w:p>
    <w:p>
      <w:pPr>
        <w:spacing w:before="60" w:line="220" w:lineRule="auto"/>
        <w:jc w:val="center"/>
        <w:outlineLvl w:val="0"/>
        <w:rPr>
          <w:rFonts w:ascii="宋体" w:hAnsi="宋体" w:eastAsia="宋体" w:cs="宋体"/>
          <w:sz w:val="30"/>
          <w:szCs w:val="30"/>
          <w:lang w:eastAsia="zh-CN"/>
        </w:rPr>
      </w:pPr>
      <w:r>
        <w:rPr>
          <w:rFonts w:ascii="宋体" w:hAnsi="宋体" w:eastAsia="宋体" w:cs="宋体"/>
          <w:spacing w:val="-4"/>
          <w:sz w:val="30"/>
          <w:szCs w:val="30"/>
          <w:lang w:eastAsia="zh-CN"/>
        </w:rPr>
        <w:t>三、工作大纲</w:t>
      </w:r>
    </w:p>
    <w:p>
      <w:pPr>
        <w:pStyle w:val="2"/>
        <w:spacing w:line="336" w:lineRule="auto"/>
        <w:ind w:firstLine="420"/>
        <w:rPr>
          <w:lang w:eastAsia="zh-CN"/>
        </w:rPr>
      </w:pPr>
    </w:p>
    <w:p>
      <w:pPr>
        <w:spacing w:before="78" w:line="219" w:lineRule="auto"/>
        <w:ind w:firstLine="478"/>
        <w:rPr>
          <w:rFonts w:ascii="宋体" w:hAnsi="宋体" w:eastAsia="宋体" w:cs="宋体"/>
          <w:sz w:val="24"/>
          <w:szCs w:val="24"/>
          <w:lang w:eastAsia="zh-CN"/>
        </w:rPr>
      </w:pPr>
      <w:r>
        <w:rPr>
          <w:rFonts w:ascii="宋体" w:hAnsi="宋体" w:eastAsia="宋体" w:cs="宋体"/>
          <w:spacing w:val="-1"/>
          <w:sz w:val="24"/>
          <w:szCs w:val="24"/>
          <w:lang w:eastAsia="zh-CN"/>
        </w:rPr>
        <w:t>投标人根据项目情况结合评标办法相应评分细目自行编制工作大纲</w:t>
      </w:r>
    </w:p>
    <w:p>
      <w:pPr>
        <w:spacing w:line="219" w:lineRule="auto"/>
        <w:ind w:firstLine="480"/>
        <w:rPr>
          <w:rFonts w:ascii="宋体" w:hAnsi="宋体" w:eastAsia="宋体" w:cs="宋体"/>
          <w:sz w:val="24"/>
          <w:szCs w:val="24"/>
          <w:lang w:eastAsia="zh-CN"/>
        </w:rPr>
        <w:sectPr>
          <w:footerReference r:id="rId21" w:type="default"/>
          <w:pgSz w:w="11906" w:h="16840"/>
          <w:pgMar w:top="1440" w:right="1080" w:bottom="1440" w:left="1080" w:header="0" w:footer="638" w:gutter="0"/>
          <w:cols w:space="720" w:num="1"/>
        </w:sectPr>
      </w:pPr>
    </w:p>
    <w:p>
      <w:pPr>
        <w:spacing w:before="60" w:line="219" w:lineRule="auto"/>
        <w:jc w:val="center"/>
        <w:rPr>
          <w:rFonts w:ascii="宋体" w:hAnsi="宋体" w:eastAsia="宋体" w:cs="宋体"/>
          <w:sz w:val="30"/>
          <w:szCs w:val="30"/>
          <w:lang w:eastAsia="zh-CN"/>
        </w:rPr>
      </w:pPr>
      <w:r>
        <w:rPr>
          <w:rFonts w:ascii="宋体" w:hAnsi="宋体" w:eastAsia="宋体" w:cs="宋体"/>
          <w:spacing w:val="-9"/>
          <w:sz w:val="30"/>
          <w:szCs w:val="30"/>
          <w:lang w:eastAsia="zh-CN"/>
        </w:rPr>
        <w:t>四、资格审查资料</w:t>
      </w:r>
    </w:p>
    <w:p>
      <w:pPr>
        <w:spacing w:before="29" w:line="219" w:lineRule="auto"/>
        <w:jc w:val="center"/>
        <w:rPr>
          <w:rFonts w:ascii="宋体" w:hAnsi="宋体" w:eastAsia="宋体" w:cs="宋体"/>
          <w:sz w:val="30"/>
          <w:szCs w:val="30"/>
          <w:lang w:eastAsia="zh-CN"/>
        </w:rPr>
      </w:pPr>
      <w:r>
        <w:rPr>
          <w:rFonts w:ascii="宋体" w:hAnsi="宋体" w:eastAsia="宋体" w:cs="宋体"/>
          <w:spacing w:val="-4"/>
          <w:sz w:val="28"/>
          <w:szCs w:val="28"/>
          <w:lang w:eastAsia="zh-CN"/>
        </w:rPr>
        <w:t>（一）</w:t>
      </w:r>
      <w:r>
        <w:rPr>
          <w:rFonts w:ascii="宋体" w:hAnsi="宋体" w:eastAsia="宋体" w:cs="宋体"/>
          <w:spacing w:val="-4"/>
          <w:sz w:val="30"/>
          <w:szCs w:val="30"/>
          <w:lang w:eastAsia="zh-CN"/>
        </w:rPr>
        <w:t>投标人基本情况表</w:t>
      </w:r>
    </w:p>
    <w:p>
      <w:pPr>
        <w:spacing w:line="165" w:lineRule="exact"/>
        <w:ind w:firstLine="400"/>
        <w:rPr>
          <w:lang w:eastAsia="zh-CN"/>
        </w:rPr>
      </w:pPr>
    </w:p>
    <w:tbl>
      <w:tblPr>
        <w:tblStyle w:val="8"/>
        <w:tblW w:w="9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9"/>
        <w:gridCol w:w="1531"/>
        <w:gridCol w:w="1531"/>
        <w:gridCol w:w="1537"/>
        <w:gridCol w:w="1532"/>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9" w:type="dxa"/>
          </w:tcPr>
          <w:p>
            <w:pPr>
              <w:pStyle w:val="9"/>
              <w:ind w:left="0" w:leftChars="0" w:firstLine="0" w:firstLineChars="0"/>
              <w:jc w:val="center"/>
              <w:rPr>
                <w:color w:val="auto"/>
                <w:u w:val="none"/>
              </w:rPr>
            </w:pPr>
            <w:r>
              <w:rPr>
                <w:color w:val="auto"/>
                <w:u w:val="none"/>
              </w:rPr>
              <w:t>申请人全称：</w:t>
            </w:r>
          </w:p>
        </w:tc>
        <w:tc>
          <w:tcPr>
            <w:tcW w:w="7977" w:type="dxa"/>
            <w:gridSpan w:val="5"/>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539" w:type="dxa"/>
          </w:tcPr>
          <w:p>
            <w:pPr>
              <w:pStyle w:val="9"/>
              <w:ind w:left="0" w:leftChars="0" w:firstLine="0" w:firstLineChars="0"/>
              <w:jc w:val="center"/>
              <w:rPr>
                <w:color w:val="auto"/>
                <w:u w:val="none"/>
              </w:rPr>
            </w:pPr>
            <w:r>
              <w:rPr>
                <w:color w:val="auto"/>
                <w:u w:val="none"/>
              </w:rPr>
              <w:t>主要业务：</w:t>
            </w:r>
          </w:p>
        </w:tc>
        <w:tc>
          <w:tcPr>
            <w:tcW w:w="7977" w:type="dxa"/>
            <w:gridSpan w:val="5"/>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539" w:type="dxa"/>
          </w:tcPr>
          <w:p>
            <w:pPr>
              <w:pStyle w:val="9"/>
              <w:ind w:left="0" w:leftChars="0" w:firstLine="0" w:firstLineChars="0"/>
              <w:jc w:val="center"/>
              <w:rPr>
                <w:color w:val="auto"/>
                <w:u w:val="none"/>
              </w:rPr>
            </w:pPr>
            <w:r>
              <w:rPr>
                <w:color w:val="auto"/>
                <w:u w:val="none"/>
              </w:rPr>
              <w:t>营业范围：</w:t>
            </w:r>
          </w:p>
        </w:tc>
        <w:tc>
          <w:tcPr>
            <w:tcW w:w="7977" w:type="dxa"/>
            <w:gridSpan w:val="5"/>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39" w:type="dxa"/>
          </w:tcPr>
          <w:p>
            <w:pPr>
              <w:pStyle w:val="9"/>
              <w:ind w:left="0" w:leftChars="0" w:firstLine="0" w:firstLineChars="0"/>
              <w:jc w:val="center"/>
              <w:rPr>
                <w:color w:val="auto"/>
                <w:u w:val="none"/>
              </w:rPr>
            </w:pPr>
            <w:r>
              <w:rPr>
                <w:color w:val="auto"/>
                <w:u w:val="none"/>
              </w:rPr>
              <w:t>统一社会</w:t>
            </w:r>
          </w:p>
          <w:p>
            <w:pPr>
              <w:pStyle w:val="9"/>
              <w:ind w:left="0" w:leftChars="0" w:firstLine="0" w:firstLineChars="0"/>
              <w:jc w:val="center"/>
              <w:rPr>
                <w:color w:val="auto"/>
                <w:u w:val="none"/>
              </w:rPr>
            </w:pPr>
            <w:r>
              <w:rPr>
                <w:color w:val="auto"/>
                <w:u w:val="none"/>
              </w:rPr>
              <w:t>信用代码：</w:t>
            </w:r>
          </w:p>
        </w:tc>
        <w:tc>
          <w:tcPr>
            <w:tcW w:w="1531" w:type="dxa"/>
          </w:tcPr>
          <w:p>
            <w:pPr>
              <w:ind w:firstLine="400"/>
              <w:rPr>
                <w:color w:val="auto"/>
                <w:u w:val="none"/>
              </w:rPr>
            </w:pPr>
          </w:p>
        </w:tc>
        <w:tc>
          <w:tcPr>
            <w:tcW w:w="1531" w:type="dxa"/>
          </w:tcPr>
          <w:p>
            <w:pPr>
              <w:pStyle w:val="9"/>
              <w:rPr>
                <w:color w:val="auto"/>
                <w:u w:val="none"/>
              </w:rPr>
            </w:pPr>
            <w:r>
              <w:rPr>
                <w:color w:val="auto"/>
                <w:u w:val="none"/>
              </w:rPr>
              <w:t>注册资本</w:t>
            </w:r>
            <w:r>
              <w:rPr>
                <w:rFonts w:ascii="Times New Roman" w:hAnsi="Times New Roman" w:eastAsia="Times New Roman" w:cs="Times New Roman"/>
                <w:color w:val="auto"/>
                <w:u w:val="none"/>
              </w:rPr>
              <w:t>(</w:t>
            </w:r>
            <w:r>
              <w:rPr>
                <w:color w:val="auto"/>
                <w:u w:val="none"/>
              </w:rPr>
              <w:t>元</w:t>
            </w:r>
            <w:r>
              <w:rPr>
                <w:rFonts w:ascii="Times New Roman" w:hAnsi="Times New Roman" w:eastAsia="Times New Roman" w:cs="Times New Roman"/>
                <w:color w:val="auto"/>
                <w:u w:val="none"/>
              </w:rPr>
              <w:t>)</w:t>
            </w:r>
            <w:r>
              <w:rPr>
                <w:color w:val="auto"/>
                <w:u w:val="none"/>
              </w:rPr>
              <w:t>：</w:t>
            </w:r>
          </w:p>
        </w:tc>
        <w:tc>
          <w:tcPr>
            <w:tcW w:w="1537" w:type="dxa"/>
          </w:tcPr>
          <w:p>
            <w:pPr>
              <w:ind w:firstLine="400"/>
              <w:rPr>
                <w:color w:val="auto"/>
                <w:u w:val="none"/>
              </w:rPr>
            </w:pPr>
          </w:p>
        </w:tc>
        <w:tc>
          <w:tcPr>
            <w:tcW w:w="1532" w:type="dxa"/>
          </w:tcPr>
          <w:p>
            <w:pPr>
              <w:pStyle w:val="9"/>
              <w:rPr>
                <w:color w:val="auto"/>
                <w:u w:val="none"/>
              </w:rPr>
            </w:pPr>
            <w:r>
              <w:rPr>
                <w:color w:val="auto"/>
                <w:u w:val="none"/>
              </w:rPr>
              <w:t>信用等级：</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539" w:type="dxa"/>
          </w:tcPr>
          <w:p>
            <w:pPr>
              <w:pStyle w:val="9"/>
              <w:ind w:left="0" w:leftChars="0" w:firstLine="0" w:firstLineChars="0"/>
              <w:jc w:val="center"/>
              <w:rPr>
                <w:color w:val="auto"/>
                <w:u w:val="none"/>
              </w:rPr>
            </w:pPr>
            <w:r>
              <w:rPr>
                <w:color w:val="auto"/>
                <w:u w:val="none"/>
              </w:rPr>
              <w:t>建立日期：</w:t>
            </w:r>
          </w:p>
        </w:tc>
        <w:tc>
          <w:tcPr>
            <w:tcW w:w="1531" w:type="dxa"/>
          </w:tcPr>
          <w:p>
            <w:pPr>
              <w:ind w:firstLine="400"/>
              <w:rPr>
                <w:color w:val="auto"/>
                <w:u w:val="none"/>
              </w:rPr>
            </w:pPr>
          </w:p>
        </w:tc>
        <w:tc>
          <w:tcPr>
            <w:tcW w:w="1531" w:type="dxa"/>
          </w:tcPr>
          <w:p>
            <w:pPr>
              <w:pStyle w:val="9"/>
              <w:rPr>
                <w:color w:val="auto"/>
                <w:u w:val="none"/>
              </w:rPr>
            </w:pPr>
            <w:r>
              <w:rPr>
                <w:color w:val="auto"/>
                <w:u w:val="none"/>
              </w:rPr>
              <w:t>现有职工总人数</w:t>
            </w:r>
            <w:r>
              <w:rPr>
                <w:rFonts w:ascii="Times New Roman" w:hAnsi="Times New Roman" w:eastAsia="Times New Roman" w:cs="Times New Roman"/>
                <w:color w:val="auto"/>
                <w:spacing w:val="2"/>
                <w:u w:val="none"/>
              </w:rPr>
              <w:t>(</w:t>
            </w:r>
            <w:r>
              <w:rPr>
                <w:color w:val="auto"/>
                <w:spacing w:val="2"/>
                <w:u w:val="none"/>
              </w:rPr>
              <w:t>人</w:t>
            </w:r>
            <w:r>
              <w:rPr>
                <w:rFonts w:ascii="Times New Roman" w:hAnsi="Times New Roman" w:eastAsia="Times New Roman" w:cs="Times New Roman"/>
                <w:color w:val="auto"/>
                <w:spacing w:val="2"/>
                <w:u w:val="none"/>
              </w:rPr>
              <w:t>)</w:t>
            </w:r>
            <w:r>
              <w:rPr>
                <w:color w:val="auto"/>
                <w:spacing w:val="2"/>
                <w:u w:val="none"/>
              </w:rPr>
              <w:t>：</w:t>
            </w:r>
          </w:p>
        </w:tc>
        <w:tc>
          <w:tcPr>
            <w:tcW w:w="4915" w:type="dxa"/>
            <w:gridSpan w:val="3"/>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9" w:type="dxa"/>
          </w:tcPr>
          <w:p>
            <w:pPr>
              <w:pStyle w:val="9"/>
              <w:ind w:left="0" w:leftChars="0" w:firstLine="0" w:firstLineChars="0"/>
              <w:jc w:val="center"/>
              <w:rPr>
                <w:color w:val="auto"/>
                <w:u w:val="none"/>
              </w:rPr>
            </w:pPr>
            <w:r>
              <w:rPr>
                <w:color w:val="auto"/>
                <w:u w:val="none"/>
              </w:rPr>
              <w:t>办公地址：</w:t>
            </w:r>
          </w:p>
        </w:tc>
        <w:tc>
          <w:tcPr>
            <w:tcW w:w="4599" w:type="dxa"/>
            <w:gridSpan w:val="3"/>
          </w:tcPr>
          <w:p>
            <w:pPr>
              <w:ind w:firstLine="400"/>
              <w:rPr>
                <w:color w:val="auto"/>
                <w:u w:val="none"/>
              </w:rPr>
            </w:pPr>
          </w:p>
        </w:tc>
        <w:tc>
          <w:tcPr>
            <w:tcW w:w="1532" w:type="dxa"/>
          </w:tcPr>
          <w:p>
            <w:pPr>
              <w:pStyle w:val="9"/>
              <w:rPr>
                <w:color w:val="auto"/>
                <w:u w:val="none"/>
              </w:rPr>
            </w:pPr>
            <w:r>
              <w:rPr>
                <w:color w:val="auto"/>
                <w:u w:val="none"/>
              </w:rPr>
              <w:t>邮编：</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539" w:type="dxa"/>
          </w:tcPr>
          <w:p>
            <w:pPr>
              <w:pStyle w:val="9"/>
              <w:ind w:left="0" w:leftChars="0" w:firstLine="0" w:firstLineChars="0"/>
              <w:jc w:val="center"/>
              <w:rPr>
                <w:color w:val="auto"/>
                <w:u w:val="none"/>
              </w:rPr>
            </w:pPr>
            <w:r>
              <w:rPr>
                <w:color w:val="auto"/>
                <w:u w:val="none"/>
              </w:rPr>
              <w:t>联系电话：</w:t>
            </w:r>
          </w:p>
        </w:tc>
        <w:tc>
          <w:tcPr>
            <w:tcW w:w="1531" w:type="dxa"/>
          </w:tcPr>
          <w:p>
            <w:pPr>
              <w:ind w:firstLine="400"/>
              <w:rPr>
                <w:color w:val="auto"/>
                <w:u w:val="none"/>
              </w:rPr>
            </w:pPr>
          </w:p>
        </w:tc>
        <w:tc>
          <w:tcPr>
            <w:tcW w:w="1531" w:type="dxa"/>
          </w:tcPr>
          <w:p>
            <w:pPr>
              <w:pStyle w:val="9"/>
              <w:rPr>
                <w:color w:val="auto"/>
                <w:u w:val="none"/>
              </w:rPr>
            </w:pPr>
            <w:r>
              <w:rPr>
                <w:color w:val="auto"/>
                <w:u w:val="none"/>
              </w:rPr>
              <w:t>传真：</w:t>
            </w:r>
          </w:p>
        </w:tc>
        <w:tc>
          <w:tcPr>
            <w:tcW w:w="4915" w:type="dxa"/>
            <w:gridSpan w:val="3"/>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539" w:type="dxa"/>
          </w:tcPr>
          <w:p>
            <w:pPr>
              <w:pStyle w:val="9"/>
              <w:ind w:left="0" w:leftChars="0" w:firstLine="0" w:firstLineChars="0"/>
              <w:jc w:val="center"/>
              <w:rPr>
                <w:color w:val="auto"/>
                <w:u w:val="none"/>
              </w:rPr>
            </w:pPr>
            <w:r>
              <w:rPr>
                <w:color w:val="auto"/>
                <w:u w:val="none"/>
              </w:rPr>
              <w:t>法人代表姓名：</w:t>
            </w:r>
          </w:p>
        </w:tc>
        <w:tc>
          <w:tcPr>
            <w:tcW w:w="1531" w:type="dxa"/>
          </w:tcPr>
          <w:p>
            <w:pPr>
              <w:ind w:firstLine="400"/>
              <w:rPr>
                <w:color w:val="auto"/>
                <w:u w:val="none"/>
              </w:rPr>
            </w:pPr>
          </w:p>
        </w:tc>
        <w:tc>
          <w:tcPr>
            <w:tcW w:w="1531" w:type="dxa"/>
          </w:tcPr>
          <w:p>
            <w:pPr>
              <w:pStyle w:val="9"/>
              <w:rPr>
                <w:color w:val="auto"/>
                <w:u w:val="none"/>
              </w:rPr>
            </w:pPr>
            <w:r>
              <w:rPr>
                <w:color w:val="auto"/>
                <w:u w:val="none"/>
              </w:rPr>
              <w:t>职务：</w:t>
            </w:r>
          </w:p>
        </w:tc>
        <w:tc>
          <w:tcPr>
            <w:tcW w:w="1537" w:type="dxa"/>
          </w:tcPr>
          <w:p>
            <w:pPr>
              <w:ind w:firstLine="400"/>
              <w:rPr>
                <w:color w:val="auto"/>
                <w:u w:val="none"/>
              </w:rPr>
            </w:pPr>
          </w:p>
        </w:tc>
        <w:tc>
          <w:tcPr>
            <w:tcW w:w="1532" w:type="dxa"/>
          </w:tcPr>
          <w:p>
            <w:pPr>
              <w:pStyle w:val="9"/>
              <w:rPr>
                <w:color w:val="auto"/>
                <w:u w:val="none"/>
              </w:rPr>
            </w:pPr>
            <w:r>
              <w:rPr>
                <w:color w:val="auto"/>
                <w:u w:val="none"/>
              </w:rPr>
              <w:t>联系电话：</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539" w:type="dxa"/>
          </w:tcPr>
          <w:p>
            <w:pPr>
              <w:pStyle w:val="9"/>
              <w:ind w:left="0" w:leftChars="0" w:firstLine="0" w:firstLineChars="0"/>
              <w:jc w:val="center"/>
              <w:rPr>
                <w:color w:val="auto"/>
                <w:u w:val="none"/>
              </w:rPr>
            </w:pPr>
            <w:r>
              <w:rPr>
                <w:color w:val="auto"/>
                <w:u w:val="none"/>
              </w:rPr>
              <w:t>技术负责人姓</w:t>
            </w:r>
            <w:r>
              <w:rPr>
                <w:color w:val="auto"/>
                <w:spacing w:val="-1"/>
                <w:u w:val="none"/>
              </w:rPr>
              <w:t>名：</w:t>
            </w:r>
          </w:p>
        </w:tc>
        <w:tc>
          <w:tcPr>
            <w:tcW w:w="1531" w:type="dxa"/>
          </w:tcPr>
          <w:p>
            <w:pPr>
              <w:ind w:firstLine="400"/>
              <w:rPr>
                <w:color w:val="auto"/>
                <w:u w:val="none"/>
              </w:rPr>
            </w:pPr>
          </w:p>
        </w:tc>
        <w:tc>
          <w:tcPr>
            <w:tcW w:w="1531" w:type="dxa"/>
          </w:tcPr>
          <w:p>
            <w:pPr>
              <w:pStyle w:val="9"/>
              <w:rPr>
                <w:color w:val="auto"/>
                <w:u w:val="none"/>
              </w:rPr>
            </w:pPr>
            <w:r>
              <w:rPr>
                <w:color w:val="auto"/>
                <w:u w:val="none"/>
              </w:rPr>
              <w:t>技术负责人职</w:t>
            </w:r>
            <w:r>
              <w:rPr>
                <w:color w:val="auto"/>
                <w:spacing w:val="-1"/>
                <w:u w:val="none"/>
              </w:rPr>
              <w:t>务：</w:t>
            </w:r>
          </w:p>
        </w:tc>
        <w:tc>
          <w:tcPr>
            <w:tcW w:w="1537" w:type="dxa"/>
          </w:tcPr>
          <w:p>
            <w:pPr>
              <w:ind w:firstLine="400"/>
              <w:rPr>
                <w:color w:val="auto"/>
                <w:u w:val="none"/>
              </w:rPr>
            </w:pPr>
          </w:p>
        </w:tc>
        <w:tc>
          <w:tcPr>
            <w:tcW w:w="1532" w:type="dxa"/>
          </w:tcPr>
          <w:p>
            <w:pPr>
              <w:pStyle w:val="9"/>
              <w:rPr>
                <w:color w:val="auto"/>
                <w:u w:val="none"/>
              </w:rPr>
            </w:pPr>
            <w:r>
              <w:rPr>
                <w:color w:val="auto"/>
                <w:u w:val="none"/>
              </w:rPr>
              <w:t>技术负责人电话：</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39" w:type="dxa"/>
          </w:tcPr>
          <w:p>
            <w:pPr>
              <w:pStyle w:val="9"/>
              <w:ind w:left="0" w:leftChars="0" w:firstLine="0" w:firstLineChars="0"/>
              <w:jc w:val="center"/>
              <w:rPr>
                <w:color w:val="auto"/>
                <w:u w:val="none"/>
              </w:rPr>
            </w:pPr>
            <w:r>
              <w:rPr>
                <w:color w:val="auto"/>
                <w:u w:val="none"/>
              </w:rPr>
              <w:t>联系人姓名：</w:t>
            </w:r>
          </w:p>
        </w:tc>
        <w:tc>
          <w:tcPr>
            <w:tcW w:w="1531" w:type="dxa"/>
          </w:tcPr>
          <w:p>
            <w:pPr>
              <w:ind w:firstLine="400"/>
              <w:rPr>
                <w:color w:val="auto"/>
                <w:u w:val="none"/>
              </w:rPr>
            </w:pPr>
          </w:p>
        </w:tc>
        <w:tc>
          <w:tcPr>
            <w:tcW w:w="1531" w:type="dxa"/>
          </w:tcPr>
          <w:p>
            <w:pPr>
              <w:pStyle w:val="9"/>
              <w:rPr>
                <w:color w:val="auto"/>
                <w:u w:val="none"/>
              </w:rPr>
            </w:pPr>
            <w:r>
              <w:rPr>
                <w:color w:val="auto"/>
                <w:u w:val="none"/>
              </w:rPr>
              <w:t>联系人职务：</w:t>
            </w:r>
          </w:p>
        </w:tc>
        <w:tc>
          <w:tcPr>
            <w:tcW w:w="1537" w:type="dxa"/>
          </w:tcPr>
          <w:p>
            <w:pPr>
              <w:ind w:firstLine="400"/>
              <w:rPr>
                <w:color w:val="auto"/>
                <w:u w:val="none"/>
              </w:rPr>
            </w:pPr>
          </w:p>
        </w:tc>
        <w:tc>
          <w:tcPr>
            <w:tcW w:w="1532" w:type="dxa"/>
          </w:tcPr>
          <w:p>
            <w:pPr>
              <w:pStyle w:val="9"/>
              <w:rPr>
                <w:color w:val="auto"/>
                <w:u w:val="none"/>
              </w:rPr>
            </w:pPr>
            <w:r>
              <w:rPr>
                <w:color w:val="auto"/>
                <w:u w:val="none"/>
              </w:rPr>
              <w:t>联系人电话：</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539" w:type="dxa"/>
          </w:tcPr>
          <w:p>
            <w:pPr>
              <w:pStyle w:val="9"/>
              <w:ind w:left="0" w:leftChars="0" w:firstLine="0" w:firstLineChars="0"/>
              <w:jc w:val="center"/>
              <w:rPr>
                <w:color w:val="auto"/>
                <w:u w:val="none"/>
              </w:rPr>
            </w:pPr>
            <w:r>
              <w:rPr>
                <w:color w:val="auto"/>
                <w:u w:val="none"/>
              </w:rPr>
              <w:t>联系人邮箱：</w:t>
            </w:r>
          </w:p>
        </w:tc>
        <w:tc>
          <w:tcPr>
            <w:tcW w:w="7977" w:type="dxa"/>
            <w:gridSpan w:val="5"/>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539" w:type="dxa"/>
          </w:tcPr>
          <w:p>
            <w:pPr>
              <w:pStyle w:val="9"/>
              <w:ind w:left="0" w:leftChars="0" w:firstLine="0" w:firstLineChars="0"/>
              <w:jc w:val="center"/>
              <w:rPr>
                <w:color w:val="auto"/>
                <w:u w:val="none"/>
              </w:rPr>
            </w:pPr>
            <w:r>
              <w:rPr>
                <w:color w:val="auto"/>
                <w:u w:val="none"/>
              </w:rPr>
              <w:t>企业资质名称及</w:t>
            </w:r>
            <w:r>
              <w:rPr>
                <w:color w:val="auto"/>
                <w:spacing w:val="3"/>
                <w:u w:val="none"/>
              </w:rPr>
              <w:t>等级：</w:t>
            </w:r>
          </w:p>
        </w:tc>
        <w:tc>
          <w:tcPr>
            <w:tcW w:w="1531" w:type="dxa"/>
          </w:tcPr>
          <w:p>
            <w:pPr>
              <w:ind w:firstLine="400"/>
              <w:rPr>
                <w:color w:val="auto"/>
                <w:u w:val="none"/>
                <w:lang w:eastAsia="zh-CN"/>
              </w:rPr>
            </w:pPr>
          </w:p>
        </w:tc>
        <w:tc>
          <w:tcPr>
            <w:tcW w:w="1531" w:type="dxa"/>
          </w:tcPr>
          <w:p>
            <w:pPr>
              <w:pStyle w:val="9"/>
              <w:rPr>
                <w:color w:val="auto"/>
                <w:u w:val="none"/>
              </w:rPr>
            </w:pPr>
            <w:r>
              <w:rPr>
                <w:color w:val="auto"/>
                <w:u w:val="none"/>
              </w:rPr>
              <w:t>企业资质证书</w:t>
            </w:r>
            <w:r>
              <w:rPr>
                <w:color w:val="auto"/>
                <w:spacing w:val="-2"/>
                <w:u w:val="none"/>
              </w:rPr>
              <w:t>号：</w:t>
            </w:r>
          </w:p>
        </w:tc>
        <w:tc>
          <w:tcPr>
            <w:tcW w:w="1537" w:type="dxa"/>
          </w:tcPr>
          <w:p>
            <w:pPr>
              <w:ind w:firstLine="400"/>
              <w:rPr>
                <w:color w:val="auto"/>
                <w:u w:val="none"/>
              </w:rPr>
            </w:pPr>
          </w:p>
        </w:tc>
        <w:tc>
          <w:tcPr>
            <w:tcW w:w="1532" w:type="dxa"/>
          </w:tcPr>
          <w:p>
            <w:pPr>
              <w:pStyle w:val="9"/>
              <w:rPr>
                <w:color w:val="auto"/>
                <w:u w:val="none"/>
              </w:rPr>
            </w:pPr>
            <w:r>
              <w:rPr>
                <w:color w:val="auto"/>
                <w:u w:val="none"/>
              </w:rPr>
              <w:t>企业资质有效</w:t>
            </w:r>
            <w:r>
              <w:rPr>
                <w:color w:val="auto"/>
                <w:spacing w:val="-1"/>
                <w:u w:val="none"/>
              </w:rPr>
              <w:t>期：</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539" w:type="dxa"/>
          </w:tcPr>
          <w:p>
            <w:pPr>
              <w:pStyle w:val="9"/>
              <w:ind w:left="0" w:leftChars="0" w:firstLine="0" w:firstLineChars="0"/>
              <w:jc w:val="center"/>
              <w:rPr>
                <w:color w:val="auto"/>
                <w:u w:val="none"/>
              </w:rPr>
            </w:pPr>
            <w:r>
              <w:rPr>
                <w:color w:val="auto"/>
                <w:u w:val="none"/>
              </w:rPr>
              <w:t>安全许可证证书</w:t>
            </w:r>
            <w:r>
              <w:rPr>
                <w:color w:val="auto"/>
                <w:spacing w:val="3"/>
                <w:u w:val="none"/>
              </w:rPr>
              <w:t>编号：</w:t>
            </w:r>
          </w:p>
        </w:tc>
        <w:tc>
          <w:tcPr>
            <w:tcW w:w="4599" w:type="dxa"/>
            <w:gridSpan w:val="3"/>
          </w:tcPr>
          <w:p>
            <w:pPr>
              <w:ind w:firstLine="400"/>
              <w:rPr>
                <w:color w:val="auto"/>
                <w:u w:val="none"/>
                <w:lang w:eastAsia="zh-CN"/>
              </w:rPr>
            </w:pPr>
          </w:p>
        </w:tc>
        <w:tc>
          <w:tcPr>
            <w:tcW w:w="1532" w:type="dxa"/>
          </w:tcPr>
          <w:p>
            <w:pPr>
              <w:pStyle w:val="9"/>
              <w:rPr>
                <w:color w:val="auto"/>
                <w:u w:val="none"/>
              </w:rPr>
            </w:pPr>
            <w:r>
              <w:rPr>
                <w:color w:val="auto"/>
                <w:u w:val="none"/>
              </w:rPr>
              <w:t>安全许可证证书</w:t>
            </w:r>
            <w:r>
              <w:rPr>
                <w:color w:val="auto"/>
                <w:spacing w:val="7"/>
                <w:u w:val="none"/>
              </w:rPr>
              <w:t>有效期：</w:t>
            </w:r>
          </w:p>
        </w:tc>
        <w:tc>
          <w:tcPr>
            <w:tcW w:w="1846" w:type="dxa"/>
          </w:tcPr>
          <w:p>
            <w:pPr>
              <w:ind w:firstLine="400"/>
              <w:rPr>
                <w:color w:val="auto"/>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39" w:type="dxa"/>
          </w:tcPr>
          <w:p>
            <w:pPr>
              <w:pStyle w:val="9"/>
              <w:ind w:left="0" w:leftChars="0" w:firstLine="0" w:firstLineChars="0"/>
              <w:jc w:val="center"/>
              <w:rPr>
                <w:color w:val="auto"/>
                <w:u w:val="none"/>
              </w:rPr>
            </w:pPr>
            <w:r>
              <w:rPr>
                <w:color w:val="auto"/>
                <w:u w:val="none"/>
              </w:rPr>
              <w:t>基本户开户行：</w:t>
            </w:r>
          </w:p>
        </w:tc>
        <w:tc>
          <w:tcPr>
            <w:tcW w:w="4599" w:type="dxa"/>
            <w:gridSpan w:val="3"/>
          </w:tcPr>
          <w:p>
            <w:pPr>
              <w:ind w:firstLine="400"/>
              <w:rPr>
                <w:color w:val="auto"/>
                <w:u w:val="none"/>
              </w:rPr>
            </w:pPr>
          </w:p>
        </w:tc>
        <w:tc>
          <w:tcPr>
            <w:tcW w:w="1532" w:type="dxa"/>
          </w:tcPr>
          <w:p>
            <w:pPr>
              <w:pStyle w:val="9"/>
              <w:rPr>
                <w:color w:val="auto"/>
                <w:u w:val="none"/>
              </w:rPr>
            </w:pPr>
            <w:r>
              <w:rPr>
                <w:color w:val="auto"/>
                <w:u w:val="none"/>
              </w:rPr>
              <w:t>基本户户名：</w:t>
            </w:r>
          </w:p>
        </w:tc>
        <w:tc>
          <w:tcPr>
            <w:tcW w:w="1846"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539" w:type="dxa"/>
          </w:tcPr>
          <w:p>
            <w:pPr>
              <w:pStyle w:val="9"/>
              <w:ind w:left="0" w:leftChars="0" w:firstLine="0" w:firstLineChars="0"/>
              <w:jc w:val="center"/>
              <w:rPr>
                <w:color w:val="auto"/>
                <w:u w:val="none"/>
              </w:rPr>
            </w:pPr>
            <w:r>
              <w:rPr>
                <w:color w:val="auto"/>
                <w:u w:val="none"/>
              </w:rPr>
              <w:t>基本户账号：</w:t>
            </w:r>
          </w:p>
        </w:tc>
        <w:tc>
          <w:tcPr>
            <w:tcW w:w="7977" w:type="dxa"/>
            <w:gridSpan w:val="5"/>
          </w:tcPr>
          <w:p>
            <w:pPr>
              <w:ind w:firstLine="400"/>
              <w:rPr>
                <w:color w:val="auto"/>
                <w:u w:val="none"/>
              </w:rPr>
            </w:pPr>
          </w:p>
        </w:tc>
      </w:tr>
    </w:tbl>
    <w:p>
      <w:pPr>
        <w:spacing w:before="53" w:line="232" w:lineRule="auto"/>
        <w:ind w:left="30" w:firstLine="380"/>
        <w:rPr>
          <w:rFonts w:ascii="宋体" w:hAnsi="宋体" w:eastAsia="宋体" w:cs="宋体"/>
          <w:spacing w:val="15"/>
          <w:sz w:val="19"/>
          <w:szCs w:val="19"/>
          <w:lang w:eastAsia="zh-CN"/>
        </w:rPr>
      </w:pPr>
      <w:r>
        <w:rPr>
          <w:rFonts w:ascii="宋体" w:hAnsi="宋体" w:eastAsia="宋体" w:cs="宋体"/>
          <w:sz w:val="19"/>
          <w:szCs w:val="19"/>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1.投标人所填写的“企业资质名称及等级、证书号、有效期”等投标人基本信息应至少对应本项目资格审查要求，否则不能通过资格审查。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2.本表后附如下资料至少包括以下：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（1）投标人的营业执照、资质证书副本全本（如有）及基本账户开户许可证或基本存款账户信息的复印件或扫描件。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（2）泰州市政府采购网公布的招标代理名录截图。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（3）在“信用中国”网站（http://www.creditchina.gov.cn/）查询的投标人信用情况截图。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（4）在国家企业信用信息公示系统（http://www.gsxt.gov.cn/）查询的投标人信用情况截图。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textAlignment w:val="baseline"/>
        <w:rPr>
          <w:rFonts w:ascii="宋体" w:hAnsi="宋体" w:eastAsia="宋体" w:cs="宋体"/>
          <w:sz w:val="21"/>
          <w:szCs w:val="21"/>
          <w:lang w:eastAsia="zh-CN"/>
        </w:rPr>
        <w:sectPr>
          <w:footerReference r:id="rId22" w:type="default"/>
          <w:pgSz w:w="11906" w:h="16840"/>
          <w:pgMar w:top="1440" w:right="1080" w:bottom="1440" w:left="1080" w:header="0" w:footer="640" w:gutter="0"/>
          <w:cols w:space="720" w:num="1"/>
        </w:sectPr>
      </w:pPr>
      <w:r>
        <w:rPr>
          <w:rFonts w:hint="eastAsia" w:ascii="宋体" w:hAnsi="宋体" w:eastAsia="宋体" w:cs="宋体"/>
          <w:sz w:val="21"/>
          <w:szCs w:val="21"/>
          <w:lang w:eastAsia="zh-CN"/>
        </w:rPr>
        <w:t>（5）在“信用交通江苏”网站（http://jtyst.jiangsu.gov.cn/）查询的投标人未列入 “江苏省交通运输失信联合惩戒对象名单”（黑名单）情况的截图。</w:t>
      </w:r>
    </w:p>
    <w:p>
      <w:pPr>
        <w:spacing w:before="182" w:line="219" w:lineRule="auto"/>
        <w:jc w:val="center"/>
        <w:rPr>
          <w:rFonts w:ascii="宋体" w:hAnsi="宋体" w:eastAsia="宋体" w:cs="宋体"/>
          <w:sz w:val="30"/>
          <w:szCs w:val="30"/>
          <w:lang w:eastAsia="zh-CN"/>
        </w:rPr>
      </w:pPr>
      <w:r>
        <w:rPr>
          <w:rFonts w:ascii="宋体" w:hAnsi="宋体" w:eastAsia="宋体" w:cs="宋体"/>
          <w:spacing w:val="-3"/>
          <w:sz w:val="28"/>
          <w:szCs w:val="28"/>
          <w:lang w:eastAsia="zh-CN"/>
        </w:rPr>
        <w:t>（二）</w:t>
      </w:r>
      <w:r>
        <w:rPr>
          <w:rFonts w:ascii="宋体" w:hAnsi="宋体" w:eastAsia="宋体" w:cs="宋体"/>
          <w:spacing w:val="-3"/>
          <w:sz w:val="30"/>
          <w:szCs w:val="30"/>
          <w:lang w:eastAsia="zh-CN"/>
        </w:rPr>
        <w:t>拟投入本项目人员情况汇总表</w:t>
      </w:r>
    </w:p>
    <w:p>
      <w:pPr>
        <w:spacing w:line="165" w:lineRule="exact"/>
        <w:ind w:firstLine="400"/>
        <w:rPr>
          <w:lang w:eastAsia="zh-CN"/>
        </w:rPr>
      </w:pPr>
    </w:p>
    <w:tbl>
      <w:tblPr>
        <w:tblStyle w:val="8"/>
        <w:tblW w:w="14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1575"/>
        <w:gridCol w:w="1793"/>
        <w:gridCol w:w="1368"/>
        <w:gridCol w:w="1462"/>
        <w:gridCol w:w="1676"/>
        <w:gridCol w:w="1884"/>
        <w:gridCol w:w="1881"/>
        <w:gridCol w:w="1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94" w:type="dxa"/>
          </w:tcPr>
          <w:p>
            <w:pPr>
              <w:pStyle w:val="9"/>
              <w:jc w:val="center"/>
              <w:rPr>
                <w:color w:val="auto"/>
                <w:u w:val="none"/>
              </w:rPr>
            </w:pPr>
            <w:r>
              <w:rPr>
                <w:color w:val="auto"/>
                <w:u w:val="none"/>
              </w:rPr>
              <w:t>序号</w:t>
            </w:r>
          </w:p>
        </w:tc>
        <w:tc>
          <w:tcPr>
            <w:tcW w:w="1575" w:type="dxa"/>
          </w:tcPr>
          <w:p>
            <w:pPr>
              <w:pStyle w:val="9"/>
              <w:ind w:firstLine="400"/>
              <w:jc w:val="center"/>
              <w:rPr>
                <w:color w:val="auto"/>
                <w:u w:val="none"/>
              </w:rPr>
            </w:pPr>
            <w:r>
              <w:rPr>
                <w:color w:val="auto"/>
                <w:u w:val="none"/>
              </w:rPr>
              <w:t>姓名</w:t>
            </w:r>
          </w:p>
        </w:tc>
        <w:tc>
          <w:tcPr>
            <w:tcW w:w="1793" w:type="dxa"/>
          </w:tcPr>
          <w:p>
            <w:pPr>
              <w:pStyle w:val="9"/>
              <w:ind w:firstLine="400"/>
              <w:jc w:val="center"/>
              <w:rPr>
                <w:color w:val="auto"/>
                <w:u w:val="none"/>
              </w:rPr>
            </w:pPr>
            <w:r>
              <w:rPr>
                <w:color w:val="auto"/>
                <w:u w:val="none"/>
              </w:rPr>
              <w:t>学历</w:t>
            </w:r>
          </w:p>
        </w:tc>
        <w:tc>
          <w:tcPr>
            <w:tcW w:w="1368" w:type="dxa"/>
          </w:tcPr>
          <w:p>
            <w:pPr>
              <w:pStyle w:val="9"/>
              <w:jc w:val="center"/>
              <w:rPr>
                <w:color w:val="auto"/>
                <w:u w:val="none"/>
              </w:rPr>
            </w:pPr>
            <w:r>
              <w:rPr>
                <w:color w:val="auto"/>
                <w:u w:val="none"/>
              </w:rPr>
              <w:t>职称及专业</w:t>
            </w:r>
          </w:p>
        </w:tc>
        <w:tc>
          <w:tcPr>
            <w:tcW w:w="1462" w:type="dxa"/>
          </w:tcPr>
          <w:p>
            <w:pPr>
              <w:pStyle w:val="9"/>
              <w:ind w:firstLine="400"/>
              <w:jc w:val="center"/>
              <w:rPr>
                <w:color w:val="auto"/>
                <w:u w:val="none"/>
              </w:rPr>
            </w:pPr>
            <w:r>
              <w:rPr>
                <w:color w:val="auto"/>
                <w:u w:val="none"/>
              </w:rPr>
              <w:t>公司职务</w:t>
            </w:r>
          </w:p>
        </w:tc>
        <w:tc>
          <w:tcPr>
            <w:tcW w:w="1676" w:type="dxa"/>
          </w:tcPr>
          <w:p>
            <w:pPr>
              <w:pStyle w:val="9"/>
              <w:jc w:val="center"/>
              <w:rPr>
                <w:color w:val="auto"/>
                <w:u w:val="none"/>
              </w:rPr>
            </w:pPr>
            <w:r>
              <w:rPr>
                <w:color w:val="auto"/>
                <w:u w:val="none"/>
              </w:rPr>
              <w:t>拟在本项目</w:t>
            </w:r>
            <w:r>
              <w:rPr>
                <w:color w:val="auto"/>
                <w:spacing w:val="8"/>
                <w:u w:val="none"/>
              </w:rPr>
              <w:t>任职</w:t>
            </w:r>
          </w:p>
        </w:tc>
        <w:tc>
          <w:tcPr>
            <w:tcW w:w="1884" w:type="dxa"/>
          </w:tcPr>
          <w:p>
            <w:pPr>
              <w:pStyle w:val="9"/>
              <w:jc w:val="center"/>
              <w:rPr>
                <w:color w:val="auto"/>
                <w:u w:val="none"/>
              </w:rPr>
            </w:pPr>
            <w:r>
              <w:rPr>
                <w:color w:val="auto"/>
                <w:u w:val="none"/>
              </w:rPr>
              <w:t>执业资格证书</w:t>
            </w:r>
            <w:r>
              <w:rPr>
                <w:color w:val="auto"/>
                <w:spacing w:val="6"/>
                <w:u w:val="none"/>
              </w:rPr>
              <w:t>名称</w:t>
            </w:r>
          </w:p>
        </w:tc>
        <w:tc>
          <w:tcPr>
            <w:tcW w:w="1881" w:type="dxa"/>
          </w:tcPr>
          <w:p>
            <w:pPr>
              <w:pStyle w:val="9"/>
              <w:jc w:val="center"/>
              <w:rPr>
                <w:color w:val="auto"/>
                <w:u w:val="none"/>
              </w:rPr>
            </w:pPr>
            <w:r>
              <w:rPr>
                <w:color w:val="auto"/>
                <w:u w:val="none"/>
              </w:rPr>
              <w:t>专业工作年限</w:t>
            </w:r>
          </w:p>
        </w:tc>
        <w:tc>
          <w:tcPr>
            <w:tcW w:w="1890" w:type="dxa"/>
          </w:tcPr>
          <w:p>
            <w:pPr>
              <w:pStyle w:val="9"/>
              <w:ind w:firstLine="400"/>
              <w:rPr>
                <w:color w:val="auto"/>
                <w:u w:val="none"/>
              </w:rPr>
            </w:pPr>
            <w:r>
              <w:rPr>
                <w:color w:val="auto"/>
                <w:u w:val="none"/>
              </w:rPr>
              <w:t>证书编号</w:t>
            </w:r>
          </w:p>
          <w:p>
            <w:pPr>
              <w:pStyle w:val="9"/>
              <w:ind w:firstLine="400"/>
              <w:rPr>
                <w:color w:val="auto"/>
                <w:u w:val="none"/>
              </w:rPr>
            </w:pPr>
            <w:r>
              <w:rPr>
                <w:color w:val="auto"/>
                <w:u w:val="none"/>
              </w:rPr>
              <w:t>或注册号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94" w:type="dxa"/>
          </w:tcPr>
          <w:p>
            <w:pPr>
              <w:spacing w:before="260"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94" w:type="dxa"/>
          </w:tcPr>
          <w:p>
            <w:pPr>
              <w:spacing w:before="264"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94" w:type="dxa"/>
          </w:tcPr>
          <w:p>
            <w:pPr>
              <w:spacing w:before="265"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94" w:type="dxa"/>
          </w:tcPr>
          <w:p>
            <w:pPr>
              <w:spacing w:before="266"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94" w:type="dxa"/>
          </w:tcPr>
          <w:p>
            <w:pPr>
              <w:spacing w:before="271" w:line="185"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94" w:type="dxa"/>
          </w:tcPr>
          <w:p>
            <w:pPr>
              <w:spacing w:line="352" w:lineRule="auto"/>
              <w:ind w:firstLine="400"/>
            </w:pPr>
          </w:p>
          <w:p>
            <w:pPr>
              <w:spacing w:before="69" w:line="75" w:lineRule="exact"/>
              <w:ind w:left="356" w:firstLine="48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94" w:type="dxa"/>
          </w:tcPr>
          <w:p>
            <w:pPr>
              <w:ind w:firstLine="400"/>
            </w:pPr>
          </w:p>
        </w:tc>
        <w:tc>
          <w:tcPr>
            <w:tcW w:w="1575" w:type="dxa"/>
          </w:tcPr>
          <w:p>
            <w:pPr>
              <w:ind w:firstLine="400"/>
            </w:pPr>
          </w:p>
        </w:tc>
        <w:tc>
          <w:tcPr>
            <w:tcW w:w="1793" w:type="dxa"/>
          </w:tcPr>
          <w:p>
            <w:pPr>
              <w:ind w:firstLine="400"/>
            </w:pPr>
          </w:p>
        </w:tc>
        <w:tc>
          <w:tcPr>
            <w:tcW w:w="1368" w:type="dxa"/>
          </w:tcPr>
          <w:p>
            <w:pPr>
              <w:ind w:firstLine="400"/>
            </w:pPr>
          </w:p>
        </w:tc>
        <w:tc>
          <w:tcPr>
            <w:tcW w:w="1462" w:type="dxa"/>
          </w:tcPr>
          <w:p>
            <w:pPr>
              <w:ind w:firstLine="400"/>
            </w:pPr>
          </w:p>
        </w:tc>
        <w:tc>
          <w:tcPr>
            <w:tcW w:w="1676" w:type="dxa"/>
          </w:tcPr>
          <w:p>
            <w:pPr>
              <w:ind w:firstLine="400"/>
            </w:pPr>
          </w:p>
        </w:tc>
        <w:tc>
          <w:tcPr>
            <w:tcW w:w="1884" w:type="dxa"/>
          </w:tcPr>
          <w:p>
            <w:pPr>
              <w:ind w:firstLine="400"/>
            </w:pPr>
          </w:p>
        </w:tc>
        <w:tc>
          <w:tcPr>
            <w:tcW w:w="1881" w:type="dxa"/>
          </w:tcPr>
          <w:p>
            <w:pPr>
              <w:ind w:firstLine="400"/>
            </w:pPr>
          </w:p>
        </w:tc>
        <w:tc>
          <w:tcPr>
            <w:tcW w:w="1890" w:type="dxa"/>
          </w:tcPr>
          <w:p>
            <w:pPr>
              <w:ind w:firstLine="400"/>
            </w:pPr>
          </w:p>
        </w:tc>
      </w:tr>
    </w:tbl>
    <w:p>
      <w:pPr>
        <w:spacing w:before="133" w:line="224" w:lineRule="auto"/>
        <w:ind w:left="672" w:firstLine="470"/>
        <w:rPr>
          <w:rFonts w:ascii="宋体" w:hAnsi="宋体" w:eastAsia="宋体" w:cs="宋体"/>
          <w:sz w:val="24"/>
          <w:szCs w:val="24"/>
        </w:rPr>
      </w:pPr>
      <w:r>
        <w:rPr>
          <w:rFonts w:ascii="宋体" w:hAnsi="宋体" w:eastAsia="宋体" w:cs="宋体"/>
          <w:spacing w:val="-5"/>
          <w:sz w:val="24"/>
          <w:szCs w:val="24"/>
        </w:rPr>
        <w:t>注：</w:t>
      </w:r>
    </w:p>
    <w:p>
      <w:pPr>
        <w:spacing w:before="123" w:line="360" w:lineRule="auto"/>
        <w:ind w:left="136" w:right="113" w:firstLine="396"/>
        <w:rPr>
          <w:rFonts w:ascii="宋体" w:hAnsi="宋体" w:eastAsia="宋体" w:cs="宋体"/>
          <w:sz w:val="24"/>
          <w:szCs w:val="24"/>
          <w:lang w:eastAsia="zh-CN"/>
        </w:rPr>
      </w:pPr>
      <w:r>
        <w:rPr>
          <w:rFonts w:ascii="宋体" w:hAnsi="宋体" w:eastAsia="宋体" w:cs="宋体"/>
          <w:spacing w:val="-2"/>
          <w:sz w:val="20"/>
          <w:szCs w:val="20"/>
          <w:lang w:eastAsia="zh-CN"/>
        </w:rPr>
        <w:t>需结合项目实际情况合理填报拟投入后续实际参与招标人项目代理工作有关的招标采购代理、造价编审人员，不含技术支撑的其它人</w:t>
      </w:r>
      <w:r>
        <w:rPr>
          <w:rFonts w:ascii="宋体" w:hAnsi="宋体" w:eastAsia="宋体" w:cs="宋体"/>
          <w:sz w:val="20"/>
          <w:szCs w:val="20"/>
          <w:lang w:eastAsia="zh-CN"/>
        </w:rPr>
        <w:t>员，不得将与本次项目代理工作无关人员填报在表中，但拟投入人员需满足招标</w:t>
      </w:r>
      <w:r>
        <w:rPr>
          <w:rFonts w:ascii="宋体" w:hAnsi="宋体" w:eastAsia="宋体" w:cs="宋体"/>
          <w:spacing w:val="-1"/>
          <w:sz w:val="20"/>
          <w:szCs w:val="20"/>
          <w:lang w:eastAsia="zh-CN"/>
        </w:rPr>
        <w:t>文件规定的最低标准，否则否决其投标。中标后未经招标</w:t>
      </w:r>
      <w:r>
        <w:rPr>
          <w:rFonts w:ascii="宋体" w:hAnsi="宋体" w:eastAsia="宋体" w:cs="宋体"/>
          <w:sz w:val="20"/>
          <w:szCs w:val="20"/>
          <w:lang w:eastAsia="zh-CN"/>
        </w:rPr>
        <w:t>人同意不得更换或调整承诺投入的人员配备，否则视为违约，招标人将按相关条款进行处理。</w:t>
      </w:r>
    </w:p>
    <w:p>
      <w:pPr>
        <w:spacing w:line="272" w:lineRule="auto"/>
        <w:ind w:firstLine="480"/>
        <w:rPr>
          <w:rFonts w:ascii="宋体" w:hAnsi="宋体" w:eastAsia="宋体" w:cs="宋体"/>
          <w:sz w:val="24"/>
          <w:szCs w:val="24"/>
          <w:lang w:eastAsia="zh-CN"/>
        </w:rPr>
        <w:sectPr>
          <w:footerReference r:id="rId23" w:type="default"/>
          <w:pgSz w:w="16840" w:h="11906"/>
          <w:pgMar w:top="1440" w:right="1080" w:bottom="1440" w:left="1080" w:header="0" w:footer="0" w:gutter="0"/>
          <w:cols w:space="720" w:num="1"/>
        </w:sectPr>
      </w:pPr>
    </w:p>
    <w:p>
      <w:pPr>
        <w:spacing w:before="182" w:line="219" w:lineRule="auto"/>
        <w:ind w:left="5161" w:firstLine="592"/>
        <w:rPr>
          <w:rFonts w:ascii="宋体" w:hAnsi="宋体" w:eastAsia="宋体" w:cs="宋体"/>
          <w:sz w:val="30"/>
          <w:szCs w:val="30"/>
          <w:lang w:eastAsia="zh-CN"/>
        </w:rPr>
      </w:pPr>
      <w:r>
        <w:rPr>
          <w:rFonts w:ascii="宋体" w:hAnsi="宋体" w:eastAsia="宋体" w:cs="宋体"/>
          <w:spacing w:val="-4"/>
          <w:sz w:val="30"/>
          <w:szCs w:val="30"/>
          <w:lang w:eastAsia="zh-CN"/>
        </w:rPr>
        <w:t>（三）拟投入本项目的人员简历表</w:t>
      </w:r>
    </w:p>
    <w:p>
      <w:pPr>
        <w:spacing w:line="165" w:lineRule="exact"/>
        <w:ind w:firstLine="400"/>
        <w:rPr>
          <w:lang w:eastAsia="zh-CN"/>
        </w:rPr>
      </w:pPr>
    </w:p>
    <w:tbl>
      <w:tblPr>
        <w:tblStyle w:val="8"/>
        <w:tblW w:w="14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9"/>
        <w:gridCol w:w="1442"/>
        <w:gridCol w:w="1385"/>
        <w:gridCol w:w="1686"/>
        <w:gridCol w:w="245"/>
        <w:gridCol w:w="2282"/>
        <w:gridCol w:w="3236"/>
        <w:gridCol w:w="22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159" w:type="dxa"/>
            <w:vAlign w:val="center"/>
          </w:tcPr>
          <w:p>
            <w:pPr>
              <w:pStyle w:val="9"/>
              <w:jc w:val="center"/>
              <w:rPr>
                <w:color w:val="auto"/>
                <w:u w:val="none"/>
              </w:rPr>
            </w:pPr>
            <w:r>
              <w:rPr>
                <w:color w:val="auto"/>
                <w:u w:val="none"/>
              </w:rPr>
              <w:t>姓名</w:t>
            </w:r>
          </w:p>
        </w:tc>
        <w:tc>
          <w:tcPr>
            <w:tcW w:w="2827" w:type="dxa"/>
            <w:gridSpan w:val="2"/>
            <w:vAlign w:val="center"/>
          </w:tcPr>
          <w:p>
            <w:pPr>
              <w:ind w:firstLine="400"/>
              <w:jc w:val="center"/>
              <w:rPr>
                <w:color w:val="auto"/>
                <w:u w:val="none"/>
              </w:rPr>
            </w:pPr>
          </w:p>
        </w:tc>
        <w:tc>
          <w:tcPr>
            <w:tcW w:w="1931" w:type="dxa"/>
            <w:gridSpan w:val="2"/>
            <w:vAlign w:val="center"/>
          </w:tcPr>
          <w:p>
            <w:pPr>
              <w:jc w:val="center"/>
              <w:rPr>
                <w:rFonts w:hint="default" w:eastAsia="宋体"/>
                <w:color w:val="auto"/>
                <w:u w:val="none"/>
                <w:lang w:val="en-US" w:eastAsia="zh-CN"/>
              </w:rPr>
            </w:pPr>
            <w:r>
              <w:rPr>
                <w:rFonts w:hint="eastAsia" w:ascii="宋体" w:hAnsi="宋体" w:eastAsia="宋体" w:cs="宋体"/>
                <w:snapToGrid w:val="0"/>
                <w:color w:val="auto"/>
                <w:sz w:val="20"/>
                <w:szCs w:val="20"/>
                <w:u w:val="none"/>
                <w:lang w:val="en-US" w:eastAsia="zh-CN" w:bidi="ar-SA"/>
              </w:rPr>
              <w:t>出生年月</w:t>
            </w:r>
          </w:p>
        </w:tc>
        <w:tc>
          <w:tcPr>
            <w:tcW w:w="2282" w:type="dxa"/>
            <w:vAlign w:val="center"/>
          </w:tcPr>
          <w:p>
            <w:pPr>
              <w:ind w:firstLine="400"/>
              <w:jc w:val="center"/>
              <w:rPr>
                <w:color w:val="auto"/>
                <w:u w:val="none"/>
              </w:rPr>
            </w:pPr>
          </w:p>
        </w:tc>
        <w:tc>
          <w:tcPr>
            <w:tcW w:w="3236" w:type="dxa"/>
            <w:vAlign w:val="center"/>
          </w:tcPr>
          <w:p>
            <w:pPr>
              <w:pStyle w:val="9"/>
              <w:jc w:val="center"/>
              <w:rPr>
                <w:color w:val="auto"/>
                <w:u w:val="none"/>
              </w:rPr>
            </w:pPr>
            <w:r>
              <w:rPr>
                <w:color w:val="auto"/>
                <w:u w:val="none"/>
              </w:rPr>
              <w:t>学历</w:t>
            </w:r>
            <w:r>
              <w:rPr>
                <w:rFonts w:ascii="Times New Roman" w:hAnsi="Times New Roman" w:eastAsia="Times New Roman" w:cs="Times New Roman"/>
                <w:color w:val="auto"/>
                <w:u w:val="none"/>
              </w:rPr>
              <w:t>/</w:t>
            </w:r>
            <w:r>
              <w:rPr>
                <w:color w:val="auto"/>
                <w:u w:val="none"/>
              </w:rPr>
              <w:t>工作年限</w:t>
            </w:r>
          </w:p>
        </w:tc>
        <w:tc>
          <w:tcPr>
            <w:tcW w:w="2283"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159" w:type="dxa"/>
            <w:vAlign w:val="center"/>
          </w:tcPr>
          <w:p>
            <w:pPr>
              <w:pStyle w:val="9"/>
              <w:jc w:val="center"/>
              <w:rPr>
                <w:color w:val="auto"/>
                <w:u w:val="none"/>
              </w:rPr>
            </w:pPr>
            <w:r>
              <w:rPr>
                <w:color w:val="auto"/>
                <w:u w:val="none"/>
              </w:rPr>
              <w:t>公司职务</w:t>
            </w:r>
          </w:p>
        </w:tc>
        <w:tc>
          <w:tcPr>
            <w:tcW w:w="2827" w:type="dxa"/>
            <w:gridSpan w:val="2"/>
            <w:vAlign w:val="center"/>
          </w:tcPr>
          <w:p>
            <w:pPr>
              <w:ind w:firstLine="400"/>
              <w:jc w:val="center"/>
              <w:rPr>
                <w:color w:val="auto"/>
                <w:u w:val="none"/>
              </w:rPr>
            </w:pPr>
          </w:p>
        </w:tc>
        <w:tc>
          <w:tcPr>
            <w:tcW w:w="1931" w:type="dxa"/>
            <w:gridSpan w:val="2"/>
            <w:vAlign w:val="center"/>
          </w:tcPr>
          <w:p>
            <w:pPr>
              <w:pStyle w:val="9"/>
              <w:jc w:val="center"/>
              <w:rPr>
                <w:color w:val="auto"/>
                <w:u w:val="none"/>
              </w:rPr>
            </w:pPr>
            <w:r>
              <w:rPr>
                <w:color w:val="auto"/>
                <w:u w:val="none"/>
              </w:rPr>
              <w:t>技术职称</w:t>
            </w:r>
            <w:r>
              <w:rPr>
                <w:rFonts w:ascii="Times New Roman" w:hAnsi="Times New Roman" w:eastAsia="Times New Roman" w:cs="Times New Roman"/>
                <w:color w:val="auto"/>
                <w:u w:val="none"/>
              </w:rPr>
              <w:t>/</w:t>
            </w:r>
            <w:r>
              <w:rPr>
                <w:color w:val="auto"/>
                <w:u w:val="none"/>
              </w:rPr>
              <w:t>专业</w:t>
            </w:r>
          </w:p>
        </w:tc>
        <w:tc>
          <w:tcPr>
            <w:tcW w:w="2282" w:type="dxa"/>
            <w:vAlign w:val="center"/>
          </w:tcPr>
          <w:p>
            <w:pPr>
              <w:ind w:firstLine="400"/>
              <w:jc w:val="center"/>
              <w:rPr>
                <w:color w:val="auto"/>
                <w:u w:val="none"/>
              </w:rPr>
            </w:pPr>
          </w:p>
        </w:tc>
        <w:tc>
          <w:tcPr>
            <w:tcW w:w="3236" w:type="dxa"/>
            <w:vAlign w:val="center"/>
          </w:tcPr>
          <w:p>
            <w:pPr>
              <w:pStyle w:val="9"/>
              <w:jc w:val="center"/>
              <w:rPr>
                <w:color w:val="auto"/>
                <w:u w:val="none"/>
              </w:rPr>
            </w:pPr>
            <w:r>
              <w:rPr>
                <w:color w:val="auto"/>
                <w:u w:val="none"/>
              </w:rPr>
              <w:t>拟在本项目任职</w:t>
            </w:r>
          </w:p>
        </w:tc>
        <w:tc>
          <w:tcPr>
            <w:tcW w:w="2283"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59" w:type="dxa"/>
            <w:vMerge w:val="restart"/>
            <w:tcBorders>
              <w:bottom w:val="nil"/>
            </w:tcBorders>
          </w:tcPr>
          <w:p>
            <w:pPr>
              <w:spacing w:line="350" w:lineRule="auto"/>
              <w:ind w:firstLine="400"/>
              <w:rPr>
                <w:color w:val="auto"/>
                <w:u w:val="none"/>
                <w:lang w:eastAsia="zh-CN"/>
              </w:rPr>
            </w:pPr>
          </w:p>
          <w:p>
            <w:pPr>
              <w:spacing w:line="350" w:lineRule="auto"/>
              <w:ind w:firstLine="400"/>
              <w:rPr>
                <w:color w:val="auto"/>
                <w:u w:val="none"/>
                <w:lang w:eastAsia="zh-CN"/>
              </w:rPr>
            </w:pPr>
          </w:p>
          <w:p>
            <w:pPr>
              <w:pStyle w:val="9"/>
              <w:rPr>
                <w:color w:val="auto"/>
                <w:u w:val="none"/>
              </w:rPr>
            </w:pPr>
            <w:r>
              <w:rPr>
                <w:color w:val="auto"/>
                <w:u w:val="none"/>
              </w:rPr>
              <w:t>执业资格证书名称</w:t>
            </w:r>
            <w:r>
              <w:rPr>
                <w:color w:val="auto"/>
                <w:spacing w:val="-6"/>
                <w:u w:val="none"/>
              </w:rPr>
              <w:t>及证书号</w:t>
            </w:r>
          </w:p>
        </w:tc>
        <w:tc>
          <w:tcPr>
            <w:tcW w:w="1442" w:type="dxa"/>
          </w:tcPr>
          <w:p>
            <w:pPr>
              <w:pStyle w:val="9"/>
              <w:ind w:firstLine="400"/>
              <w:rPr>
                <w:color w:val="auto"/>
                <w:u w:val="none"/>
              </w:rPr>
            </w:pPr>
            <w:r>
              <w:rPr>
                <w:color w:val="auto"/>
                <w:u w:val="none"/>
              </w:rPr>
              <w:t>序号</w:t>
            </w:r>
          </w:p>
        </w:tc>
        <w:tc>
          <w:tcPr>
            <w:tcW w:w="5598" w:type="dxa"/>
            <w:gridSpan w:val="4"/>
          </w:tcPr>
          <w:p>
            <w:pPr>
              <w:pStyle w:val="9"/>
              <w:ind w:firstLine="400"/>
              <w:jc w:val="center"/>
              <w:rPr>
                <w:color w:val="auto"/>
                <w:u w:val="none"/>
              </w:rPr>
            </w:pPr>
            <w:r>
              <w:rPr>
                <w:color w:val="auto"/>
                <w:u w:val="none"/>
              </w:rPr>
              <w:t>证书名</w:t>
            </w:r>
          </w:p>
        </w:tc>
        <w:tc>
          <w:tcPr>
            <w:tcW w:w="5519" w:type="dxa"/>
            <w:gridSpan w:val="2"/>
          </w:tcPr>
          <w:p>
            <w:pPr>
              <w:pStyle w:val="9"/>
              <w:jc w:val="center"/>
              <w:rPr>
                <w:color w:val="auto"/>
                <w:u w:val="none"/>
              </w:rPr>
            </w:pPr>
            <w:r>
              <w:rPr>
                <w:color w:val="auto"/>
                <w:u w:val="none"/>
              </w:rPr>
              <w:t>证书号或注册号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59" w:type="dxa"/>
            <w:vMerge w:val="continue"/>
            <w:tcBorders>
              <w:top w:val="nil"/>
              <w:bottom w:val="nil"/>
            </w:tcBorders>
          </w:tcPr>
          <w:p>
            <w:pPr>
              <w:ind w:firstLine="400"/>
              <w:rPr>
                <w:color w:val="auto"/>
                <w:u w:val="none"/>
              </w:rPr>
            </w:pPr>
          </w:p>
        </w:tc>
        <w:tc>
          <w:tcPr>
            <w:tcW w:w="1442" w:type="dxa"/>
          </w:tcPr>
          <w:p>
            <w:pPr>
              <w:spacing w:before="188" w:line="188" w:lineRule="auto"/>
              <w:ind w:left="711" w:firstLine="480"/>
              <w:rPr>
                <w:rFonts w:ascii="Times New Roman" w:hAnsi="Times New Roman" w:eastAsia="Times New Roman" w:cs="Times New Roman"/>
                <w:color w:val="auto"/>
                <w:sz w:val="24"/>
                <w:szCs w:val="24"/>
                <w:u w:val="none"/>
              </w:rPr>
            </w:pPr>
            <w:r>
              <w:rPr>
                <w:rFonts w:ascii="Times New Roman" w:hAnsi="Times New Roman" w:eastAsia="Times New Roman" w:cs="Times New Roman"/>
                <w:color w:val="auto"/>
                <w:sz w:val="24"/>
                <w:szCs w:val="24"/>
                <w:u w:val="none"/>
              </w:rPr>
              <w:t>1</w:t>
            </w:r>
          </w:p>
        </w:tc>
        <w:tc>
          <w:tcPr>
            <w:tcW w:w="5598" w:type="dxa"/>
            <w:gridSpan w:val="4"/>
          </w:tcPr>
          <w:p>
            <w:pPr>
              <w:ind w:firstLine="400"/>
              <w:rPr>
                <w:color w:val="auto"/>
                <w:u w:val="none"/>
              </w:rPr>
            </w:pPr>
          </w:p>
        </w:tc>
        <w:tc>
          <w:tcPr>
            <w:tcW w:w="5519" w:type="dxa"/>
            <w:gridSpan w:val="2"/>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59" w:type="dxa"/>
            <w:vMerge w:val="continue"/>
            <w:tcBorders>
              <w:top w:val="nil"/>
              <w:bottom w:val="nil"/>
            </w:tcBorders>
          </w:tcPr>
          <w:p>
            <w:pPr>
              <w:ind w:firstLine="400"/>
              <w:rPr>
                <w:color w:val="auto"/>
                <w:u w:val="none"/>
              </w:rPr>
            </w:pPr>
          </w:p>
        </w:tc>
        <w:tc>
          <w:tcPr>
            <w:tcW w:w="1442" w:type="dxa"/>
          </w:tcPr>
          <w:p>
            <w:pPr>
              <w:spacing w:before="190" w:line="188" w:lineRule="auto"/>
              <w:ind w:left="666" w:firstLine="480"/>
              <w:rPr>
                <w:rFonts w:ascii="Times New Roman" w:hAnsi="Times New Roman" w:eastAsia="Times New Roman" w:cs="Times New Roman"/>
                <w:color w:val="auto"/>
                <w:sz w:val="24"/>
                <w:szCs w:val="24"/>
                <w:u w:val="none"/>
              </w:rPr>
            </w:pPr>
            <w:r>
              <w:rPr>
                <w:rFonts w:ascii="Times New Roman" w:hAnsi="Times New Roman" w:eastAsia="Times New Roman" w:cs="Times New Roman"/>
                <w:color w:val="auto"/>
                <w:sz w:val="24"/>
                <w:szCs w:val="24"/>
                <w:u w:val="none"/>
              </w:rPr>
              <w:t>2</w:t>
            </w:r>
          </w:p>
        </w:tc>
        <w:tc>
          <w:tcPr>
            <w:tcW w:w="5598" w:type="dxa"/>
            <w:gridSpan w:val="4"/>
          </w:tcPr>
          <w:p>
            <w:pPr>
              <w:ind w:firstLine="400"/>
              <w:rPr>
                <w:color w:val="auto"/>
                <w:u w:val="none"/>
              </w:rPr>
            </w:pPr>
          </w:p>
        </w:tc>
        <w:tc>
          <w:tcPr>
            <w:tcW w:w="5519" w:type="dxa"/>
            <w:gridSpan w:val="2"/>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59" w:type="dxa"/>
            <w:vMerge w:val="continue"/>
            <w:tcBorders>
              <w:top w:val="nil"/>
            </w:tcBorders>
          </w:tcPr>
          <w:p>
            <w:pPr>
              <w:ind w:firstLine="400"/>
              <w:rPr>
                <w:color w:val="auto"/>
                <w:u w:val="none"/>
              </w:rPr>
            </w:pPr>
          </w:p>
        </w:tc>
        <w:tc>
          <w:tcPr>
            <w:tcW w:w="1442" w:type="dxa"/>
          </w:tcPr>
          <w:p>
            <w:pPr>
              <w:spacing w:before="189" w:line="188" w:lineRule="auto"/>
              <w:ind w:left="673" w:firstLine="480"/>
              <w:rPr>
                <w:rFonts w:ascii="Times New Roman" w:hAnsi="Times New Roman" w:eastAsia="Times New Roman" w:cs="Times New Roman"/>
                <w:color w:val="auto"/>
                <w:sz w:val="24"/>
                <w:szCs w:val="24"/>
                <w:u w:val="none"/>
              </w:rPr>
            </w:pPr>
            <w:r>
              <w:rPr>
                <w:rFonts w:ascii="Times New Roman" w:hAnsi="Times New Roman" w:eastAsia="Times New Roman" w:cs="Times New Roman"/>
                <w:color w:val="auto"/>
                <w:sz w:val="24"/>
                <w:szCs w:val="24"/>
                <w:u w:val="none"/>
              </w:rPr>
              <w:t>3</w:t>
            </w:r>
          </w:p>
        </w:tc>
        <w:tc>
          <w:tcPr>
            <w:tcW w:w="5598" w:type="dxa"/>
            <w:gridSpan w:val="4"/>
          </w:tcPr>
          <w:p>
            <w:pPr>
              <w:spacing w:line="275" w:lineRule="auto"/>
              <w:ind w:firstLine="400"/>
              <w:rPr>
                <w:color w:val="auto"/>
                <w:u w:val="none"/>
              </w:rPr>
            </w:pPr>
          </w:p>
          <w:p>
            <w:pPr>
              <w:spacing w:before="69" w:line="74" w:lineRule="exact"/>
              <w:ind w:left="2611" w:firstLine="480"/>
              <w:rPr>
                <w:rFonts w:ascii="Times New Roman" w:hAnsi="Times New Roman" w:eastAsia="Times New Roman" w:cs="Times New Roman"/>
                <w:color w:val="auto"/>
                <w:sz w:val="24"/>
                <w:szCs w:val="24"/>
                <w:u w:val="none"/>
              </w:rPr>
            </w:pPr>
            <w:r>
              <w:rPr>
                <w:rFonts w:ascii="Times New Roman" w:hAnsi="Times New Roman" w:eastAsia="Times New Roman" w:cs="Times New Roman"/>
                <w:color w:val="auto"/>
                <w:position w:val="1"/>
                <w:sz w:val="24"/>
                <w:szCs w:val="24"/>
                <w:u w:val="none"/>
              </w:rPr>
              <w:t>……</w:t>
            </w:r>
          </w:p>
        </w:tc>
        <w:tc>
          <w:tcPr>
            <w:tcW w:w="5519" w:type="dxa"/>
            <w:gridSpan w:val="2"/>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59" w:type="dxa"/>
            <w:vMerge w:val="restart"/>
            <w:tcBorders>
              <w:bottom w:val="nil"/>
            </w:tcBorders>
          </w:tcPr>
          <w:p>
            <w:pPr>
              <w:spacing w:line="357" w:lineRule="auto"/>
              <w:ind w:firstLine="400"/>
              <w:rPr>
                <w:color w:val="auto"/>
                <w:u w:val="none"/>
              </w:rPr>
            </w:pPr>
          </w:p>
          <w:p>
            <w:pPr>
              <w:spacing w:line="358" w:lineRule="auto"/>
              <w:ind w:firstLine="400"/>
              <w:rPr>
                <w:color w:val="auto"/>
                <w:u w:val="none"/>
              </w:rPr>
            </w:pPr>
          </w:p>
          <w:p>
            <w:pPr>
              <w:pStyle w:val="9"/>
              <w:rPr>
                <w:color w:val="auto"/>
                <w:u w:val="none"/>
              </w:rPr>
            </w:pPr>
            <w:r>
              <w:rPr>
                <w:color w:val="auto"/>
                <w:u w:val="none"/>
              </w:rPr>
              <w:t>相关工作经历</w:t>
            </w:r>
          </w:p>
        </w:tc>
        <w:tc>
          <w:tcPr>
            <w:tcW w:w="4513" w:type="dxa"/>
            <w:gridSpan w:val="3"/>
          </w:tcPr>
          <w:p>
            <w:pPr>
              <w:pStyle w:val="9"/>
              <w:jc w:val="center"/>
              <w:rPr>
                <w:color w:val="auto"/>
                <w:u w:val="none"/>
              </w:rPr>
            </w:pPr>
            <w:r>
              <w:rPr>
                <w:color w:val="auto"/>
                <w:u w:val="none"/>
              </w:rPr>
              <w:t>年月～年月</w:t>
            </w:r>
          </w:p>
        </w:tc>
        <w:tc>
          <w:tcPr>
            <w:tcW w:w="8046" w:type="dxa"/>
            <w:gridSpan w:val="4"/>
          </w:tcPr>
          <w:p>
            <w:pPr>
              <w:pStyle w:val="9"/>
              <w:jc w:val="center"/>
              <w:rPr>
                <w:color w:val="auto"/>
                <w:u w:val="none"/>
              </w:rPr>
            </w:pPr>
            <w:r>
              <w:rPr>
                <w:color w:val="auto"/>
                <w:u w:val="none"/>
              </w:rPr>
              <w:t>经历与业绩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59" w:type="dxa"/>
            <w:vMerge w:val="continue"/>
            <w:tcBorders>
              <w:top w:val="nil"/>
              <w:bottom w:val="nil"/>
            </w:tcBorders>
          </w:tcPr>
          <w:p>
            <w:pPr>
              <w:ind w:firstLine="400"/>
              <w:rPr>
                <w:color w:val="auto"/>
                <w:u w:val="none"/>
              </w:rPr>
            </w:pPr>
          </w:p>
        </w:tc>
        <w:tc>
          <w:tcPr>
            <w:tcW w:w="4513" w:type="dxa"/>
            <w:gridSpan w:val="3"/>
          </w:tcPr>
          <w:p>
            <w:pPr>
              <w:ind w:firstLine="400"/>
              <w:rPr>
                <w:color w:val="auto"/>
                <w:u w:val="none"/>
              </w:rPr>
            </w:pPr>
          </w:p>
        </w:tc>
        <w:tc>
          <w:tcPr>
            <w:tcW w:w="8046" w:type="dxa"/>
            <w:gridSpan w:val="4"/>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59" w:type="dxa"/>
            <w:vMerge w:val="continue"/>
            <w:tcBorders>
              <w:top w:val="nil"/>
              <w:bottom w:val="nil"/>
            </w:tcBorders>
          </w:tcPr>
          <w:p>
            <w:pPr>
              <w:ind w:firstLine="400"/>
              <w:rPr>
                <w:color w:val="auto"/>
                <w:u w:val="none"/>
              </w:rPr>
            </w:pPr>
          </w:p>
        </w:tc>
        <w:tc>
          <w:tcPr>
            <w:tcW w:w="4513" w:type="dxa"/>
            <w:gridSpan w:val="3"/>
          </w:tcPr>
          <w:p>
            <w:pPr>
              <w:ind w:firstLine="400"/>
              <w:rPr>
                <w:color w:val="auto"/>
                <w:u w:val="none"/>
              </w:rPr>
            </w:pPr>
          </w:p>
        </w:tc>
        <w:tc>
          <w:tcPr>
            <w:tcW w:w="8046" w:type="dxa"/>
            <w:gridSpan w:val="4"/>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59" w:type="dxa"/>
            <w:vMerge w:val="continue"/>
            <w:tcBorders>
              <w:top w:val="nil"/>
            </w:tcBorders>
          </w:tcPr>
          <w:p>
            <w:pPr>
              <w:ind w:firstLine="400"/>
              <w:rPr>
                <w:color w:val="auto"/>
                <w:u w:val="none"/>
              </w:rPr>
            </w:pPr>
          </w:p>
        </w:tc>
        <w:tc>
          <w:tcPr>
            <w:tcW w:w="4513" w:type="dxa"/>
            <w:gridSpan w:val="3"/>
          </w:tcPr>
          <w:p>
            <w:pPr>
              <w:ind w:firstLine="400"/>
              <w:rPr>
                <w:color w:val="auto"/>
                <w:u w:val="none"/>
              </w:rPr>
            </w:pPr>
          </w:p>
        </w:tc>
        <w:tc>
          <w:tcPr>
            <w:tcW w:w="8046" w:type="dxa"/>
            <w:gridSpan w:val="4"/>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159" w:type="dxa"/>
          </w:tcPr>
          <w:p>
            <w:pPr>
              <w:spacing w:line="362" w:lineRule="auto"/>
              <w:ind w:firstLine="400"/>
              <w:rPr>
                <w:color w:val="auto"/>
                <w:u w:val="none"/>
              </w:rPr>
            </w:pPr>
          </w:p>
          <w:p>
            <w:pPr>
              <w:pStyle w:val="9"/>
              <w:rPr>
                <w:color w:val="auto"/>
                <w:u w:val="none"/>
              </w:rPr>
            </w:pPr>
            <w:r>
              <w:rPr>
                <w:color w:val="auto"/>
                <w:u w:val="none"/>
              </w:rPr>
              <w:t>备注</w:t>
            </w:r>
          </w:p>
        </w:tc>
        <w:tc>
          <w:tcPr>
            <w:tcW w:w="12559" w:type="dxa"/>
            <w:gridSpan w:val="7"/>
          </w:tcPr>
          <w:p>
            <w:pPr>
              <w:ind w:firstLine="400"/>
              <w:rPr>
                <w:color w:val="auto"/>
                <w:u w:val="none"/>
              </w:rPr>
            </w:pPr>
          </w:p>
        </w:tc>
      </w:tr>
    </w:tbl>
    <w:p>
      <w:pPr>
        <w:spacing w:before="163" w:line="232" w:lineRule="auto"/>
        <w:ind w:left="634" w:firstLine="380"/>
        <w:rPr>
          <w:rFonts w:ascii="宋体" w:hAnsi="宋体" w:eastAsia="宋体" w:cs="宋体"/>
          <w:sz w:val="19"/>
          <w:szCs w:val="19"/>
        </w:rPr>
      </w:pPr>
      <w:r>
        <w:rPr>
          <w:rFonts w:ascii="宋体" w:hAnsi="宋体" w:eastAsia="宋体" w:cs="宋体"/>
          <w:sz w:val="19"/>
          <w:szCs w:val="19"/>
        </w:rPr>
        <w:t>注：</w:t>
      </w:r>
    </w:p>
    <w:p>
      <w:pPr>
        <w:spacing w:line="360" w:lineRule="auto"/>
        <w:ind w:firstLine="436" w:firstLineChars="200"/>
        <w:rPr>
          <w:rFonts w:ascii="宋体" w:hAnsi="宋体" w:eastAsia="宋体" w:cs="宋体"/>
          <w:spacing w:val="14"/>
          <w:position w:val="16"/>
          <w:sz w:val="19"/>
          <w:szCs w:val="19"/>
          <w:lang w:eastAsia="zh-CN"/>
        </w:rPr>
      </w:pPr>
      <w:r>
        <w:rPr>
          <w:rFonts w:ascii="宋体" w:hAnsi="宋体" w:eastAsia="宋体" w:cs="宋体"/>
          <w:spacing w:val="14"/>
          <w:position w:val="16"/>
          <w:sz w:val="19"/>
          <w:szCs w:val="19"/>
          <w:lang w:eastAsia="zh-CN"/>
        </w:rPr>
        <w:t>1.“（二）拟投入本项目人员情况汇总表” 填报的人员均需填报此表。</w:t>
      </w:r>
    </w:p>
    <w:p>
      <w:pPr>
        <w:spacing w:line="360" w:lineRule="auto"/>
        <w:ind w:firstLine="436" w:firstLineChars="200"/>
        <w:rPr>
          <w:rFonts w:ascii="宋体" w:hAnsi="宋体" w:eastAsia="宋体" w:cs="宋体"/>
          <w:spacing w:val="14"/>
          <w:position w:val="16"/>
          <w:sz w:val="19"/>
          <w:szCs w:val="19"/>
          <w:lang w:eastAsia="zh-CN"/>
        </w:rPr>
      </w:pPr>
      <w:r>
        <w:rPr>
          <w:rFonts w:ascii="宋体" w:hAnsi="宋体" w:eastAsia="宋体" w:cs="宋体"/>
          <w:spacing w:val="14"/>
          <w:position w:val="16"/>
          <w:sz w:val="19"/>
          <w:szCs w:val="19"/>
          <w:lang w:eastAsia="zh-CN"/>
        </w:rPr>
        <w:t>2 ．本简历表后应附相关人员的身份证、执业资格证书、职称证（或职称评审公示截图）、投标人所属社保机构出具的</w:t>
      </w:r>
      <w:r>
        <w:rPr>
          <w:rFonts w:hint="eastAsia" w:ascii="宋体" w:hAnsi="宋体" w:eastAsia="宋体" w:cs="宋体"/>
          <w:spacing w:val="14"/>
          <w:position w:val="16"/>
          <w:sz w:val="19"/>
          <w:szCs w:val="19"/>
          <w:lang w:eastAsia="zh-CN"/>
        </w:rPr>
        <w:t>2023年12月-2024年2月或2023年11月-2024年1月</w:t>
      </w:r>
      <w:r>
        <w:rPr>
          <w:rFonts w:ascii="宋体" w:hAnsi="宋体" w:eastAsia="宋体" w:cs="宋体"/>
          <w:spacing w:val="14"/>
          <w:position w:val="16"/>
          <w:sz w:val="19"/>
          <w:szCs w:val="19"/>
          <w:lang w:eastAsia="zh-CN"/>
        </w:rPr>
        <w:t>的社保缴费证明（或其他能够证明其在投标单位参加社保的有效证明材料）及申请人认为有必要的所有证明材料的复印件。</w:t>
      </w:r>
    </w:p>
    <w:p>
      <w:pPr>
        <w:spacing w:line="227" w:lineRule="auto"/>
        <w:ind w:firstLine="380"/>
        <w:rPr>
          <w:rFonts w:ascii="宋体" w:hAnsi="宋体" w:eastAsia="宋体" w:cs="宋体"/>
          <w:sz w:val="19"/>
          <w:szCs w:val="19"/>
          <w:lang w:eastAsia="zh-CN"/>
        </w:rPr>
        <w:sectPr>
          <w:footerReference r:id="rId24" w:type="default"/>
          <w:pgSz w:w="16840" w:h="11906"/>
          <w:pgMar w:top="1440" w:right="1080" w:bottom="1440" w:left="1080" w:header="0" w:footer="637" w:gutter="0"/>
          <w:cols w:space="720" w:num="1"/>
        </w:sectPr>
      </w:pPr>
    </w:p>
    <w:p>
      <w:pPr>
        <w:spacing w:before="182" w:line="219" w:lineRule="auto"/>
        <w:ind w:left="2988" w:firstLine="546"/>
        <w:rPr>
          <w:rFonts w:ascii="宋体" w:hAnsi="宋体" w:eastAsia="宋体" w:cs="宋体"/>
          <w:sz w:val="28"/>
          <w:szCs w:val="28"/>
          <w:lang w:eastAsia="zh-CN"/>
        </w:rPr>
      </w:pPr>
      <w:r>
        <w:rPr>
          <w:rFonts w:ascii="宋体" w:hAnsi="宋体" w:eastAsia="宋体" w:cs="宋体"/>
          <w:spacing w:val="-7"/>
          <w:sz w:val="28"/>
          <w:szCs w:val="28"/>
          <w:lang w:eastAsia="zh-CN"/>
        </w:rPr>
        <w:t>（四）</w:t>
      </w:r>
      <w:r>
        <w:rPr>
          <w:rFonts w:ascii="宋体" w:hAnsi="宋体" w:eastAsia="宋体" w:cs="宋体"/>
          <w:spacing w:val="-7"/>
          <w:sz w:val="30"/>
          <w:szCs w:val="30"/>
          <w:lang w:eastAsia="zh-CN"/>
        </w:rPr>
        <w:t>派驻本项目主要人员</w:t>
      </w:r>
      <w:r>
        <w:rPr>
          <w:rFonts w:ascii="Times New Roman" w:hAnsi="Times New Roman" w:eastAsia="Times New Roman" w:cs="Times New Roman"/>
          <w:spacing w:val="-7"/>
          <w:sz w:val="30"/>
          <w:szCs w:val="30"/>
          <w:lang w:eastAsia="zh-CN"/>
        </w:rPr>
        <w:t>202</w:t>
      </w:r>
      <w:r>
        <w:rPr>
          <w:rFonts w:hint="eastAsia" w:ascii="Times New Roman" w:hAnsi="Times New Roman" w:eastAsia="宋体" w:cs="Times New Roman"/>
          <w:spacing w:val="-7"/>
          <w:sz w:val="30"/>
          <w:szCs w:val="30"/>
          <w:lang w:eastAsia="zh-CN"/>
        </w:rPr>
        <w:t>1</w:t>
      </w:r>
      <w:r>
        <w:rPr>
          <w:rFonts w:ascii="宋体" w:hAnsi="宋体" w:eastAsia="宋体" w:cs="宋体"/>
          <w:spacing w:val="-7"/>
          <w:sz w:val="30"/>
          <w:szCs w:val="30"/>
          <w:lang w:eastAsia="zh-CN"/>
        </w:rPr>
        <w:t>年</w:t>
      </w:r>
      <w:r>
        <w:rPr>
          <w:rFonts w:hint="eastAsia" w:ascii="Times New Roman" w:hAnsi="Times New Roman" w:eastAsia="宋体" w:cs="Times New Roman"/>
          <w:spacing w:val="-7"/>
          <w:sz w:val="30"/>
          <w:szCs w:val="30"/>
          <w:lang w:eastAsia="zh-CN"/>
        </w:rPr>
        <w:t>2</w:t>
      </w:r>
      <w:r>
        <w:rPr>
          <w:rFonts w:ascii="宋体" w:hAnsi="宋体" w:eastAsia="宋体" w:cs="宋体"/>
          <w:spacing w:val="-7"/>
          <w:sz w:val="30"/>
          <w:szCs w:val="30"/>
          <w:lang w:eastAsia="zh-CN"/>
        </w:rPr>
        <w:t>月</w:t>
      </w:r>
      <w:r>
        <w:rPr>
          <w:rFonts w:ascii="Times New Roman" w:hAnsi="Times New Roman" w:eastAsia="Times New Roman" w:cs="Times New Roman"/>
          <w:spacing w:val="-7"/>
          <w:sz w:val="30"/>
          <w:szCs w:val="30"/>
          <w:lang w:eastAsia="zh-CN"/>
        </w:rPr>
        <w:t>1</w:t>
      </w:r>
      <w:r>
        <w:rPr>
          <w:rFonts w:ascii="宋体" w:hAnsi="宋体" w:eastAsia="宋体" w:cs="宋体"/>
          <w:spacing w:val="-7"/>
          <w:sz w:val="30"/>
          <w:szCs w:val="30"/>
          <w:lang w:eastAsia="zh-CN"/>
        </w:rPr>
        <w:t>日以来所完成业绩情况表</w:t>
      </w:r>
    </w:p>
    <w:p>
      <w:pPr>
        <w:spacing w:line="165" w:lineRule="exact"/>
        <w:ind w:firstLine="400"/>
        <w:rPr>
          <w:lang w:eastAsia="zh-CN"/>
        </w:rPr>
      </w:pPr>
    </w:p>
    <w:tbl>
      <w:tblPr>
        <w:tblStyle w:val="8"/>
        <w:tblW w:w="14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691"/>
        <w:gridCol w:w="2449"/>
        <w:gridCol w:w="1433"/>
        <w:gridCol w:w="1460"/>
        <w:gridCol w:w="1281"/>
        <w:gridCol w:w="2506"/>
        <w:gridCol w:w="1690"/>
        <w:gridCol w:w="1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248" w:type="dxa"/>
          </w:tcPr>
          <w:p>
            <w:pPr>
              <w:spacing w:before="197" w:line="189" w:lineRule="auto"/>
              <w:jc w:val="center"/>
              <w:rPr>
                <w:rFonts w:ascii="微软雅黑" w:hAnsi="微软雅黑" w:eastAsia="微软雅黑" w:cs="微软雅黑"/>
                <w:sz w:val="19"/>
                <w:szCs w:val="19"/>
              </w:rPr>
            </w:pPr>
            <w:r>
              <w:rPr>
                <w:rFonts w:ascii="微软雅黑" w:hAnsi="微软雅黑" w:eastAsia="微软雅黑" w:cs="微软雅黑"/>
                <w:spacing w:val="9"/>
                <w:sz w:val="19"/>
                <w:szCs w:val="19"/>
              </w:rPr>
              <w:t>姓名</w:t>
            </w:r>
          </w:p>
        </w:tc>
        <w:tc>
          <w:tcPr>
            <w:tcW w:w="691" w:type="dxa"/>
          </w:tcPr>
          <w:p>
            <w:pPr>
              <w:spacing w:before="195" w:line="190" w:lineRule="auto"/>
              <w:ind w:left="136"/>
              <w:jc w:val="center"/>
              <w:rPr>
                <w:rFonts w:ascii="微软雅黑" w:hAnsi="微软雅黑" w:eastAsia="微软雅黑" w:cs="微软雅黑"/>
                <w:sz w:val="19"/>
                <w:szCs w:val="19"/>
              </w:rPr>
            </w:pPr>
            <w:r>
              <w:rPr>
                <w:rFonts w:ascii="微软雅黑" w:hAnsi="微软雅黑" w:eastAsia="微软雅黑" w:cs="微软雅黑"/>
                <w:spacing w:val="10"/>
                <w:sz w:val="19"/>
                <w:szCs w:val="19"/>
              </w:rPr>
              <w:t>序号</w:t>
            </w:r>
          </w:p>
        </w:tc>
        <w:tc>
          <w:tcPr>
            <w:tcW w:w="2449" w:type="dxa"/>
          </w:tcPr>
          <w:p>
            <w:pPr>
              <w:spacing w:before="199" w:line="189" w:lineRule="auto"/>
              <w:jc w:val="center"/>
              <w:rPr>
                <w:rFonts w:ascii="微软雅黑" w:hAnsi="微软雅黑" w:eastAsia="微软雅黑" w:cs="微软雅黑"/>
                <w:sz w:val="19"/>
                <w:szCs w:val="19"/>
              </w:rPr>
            </w:pPr>
            <w:r>
              <w:rPr>
                <w:rFonts w:ascii="微软雅黑" w:hAnsi="微软雅黑" w:eastAsia="微软雅黑" w:cs="微软雅黑"/>
                <w:spacing w:val="14"/>
                <w:sz w:val="19"/>
                <w:szCs w:val="19"/>
              </w:rPr>
              <w:t>起止时间</w:t>
            </w:r>
          </w:p>
        </w:tc>
        <w:tc>
          <w:tcPr>
            <w:tcW w:w="1433" w:type="dxa"/>
          </w:tcPr>
          <w:p>
            <w:pPr>
              <w:spacing w:before="197" w:line="189" w:lineRule="auto"/>
              <w:jc w:val="center"/>
              <w:rPr>
                <w:rFonts w:ascii="微软雅黑" w:hAnsi="微软雅黑" w:eastAsia="微软雅黑" w:cs="微软雅黑"/>
                <w:sz w:val="19"/>
                <w:szCs w:val="19"/>
              </w:rPr>
            </w:pPr>
            <w:r>
              <w:rPr>
                <w:rFonts w:ascii="微软雅黑" w:hAnsi="微软雅黑" w:eastAsia="微软雅黑" w:cs="微软雅黑"/>
                <w:spacing w:val="14"/>
                <w:sz w:val="19"/>
                <w:szCs w:val="19"/>
              </w:rPr>
              <w:t>项目名称</w:t>
            </w:r>
          </w:p>
        </w:tc>
        <w:tc>
          <w:tcPr>
            <w:tcW w:w="1460" w:type="dxa"/>
          </w:tcPr>
          <w:p>
            <w:pPr>
              <w:spacing w:before="198" w:line="190" w:lineRule="auto"/>
              <w:jc w:val="center"/>
              <w:rPr>
                <w:rFonts w:ascii="微软雅黑" w:hAnsi="微软雅黑" w:eastAsia="微软雅黑" w:cs="微软雅黑"/>
                <w:sz w:val="19"/>
                <w:szCs w:val="19"/>
              </w:rPr>
            </w:pPr>
            <w:r>
              <w:rPr>
                <w:rFonts w:ascii="微软雅黑" w:hAnsi="微软雅黑" w:eastAsia="微软雅黑" w:cs="微软雅黑"/>
                <w:spacing w:val="13"/>
                <w:sz w:val="19"/>
                <w:szCs w:val="19"/>
              </w:rPr>
              <w:t>建设单位</w:t>
            </w:r>
          </w:p>
        </w:tc>
        <w:tc>
          <w:tcPr>
            <w:tcW w:w="1281" w:type="dxa"/>
          </w:tcPr>
          <w:p>
            <w:pPr>
              <w:spacing w:before="48" w:line="172" w:lineRule="auto"/>
              <w:jc w:val="center"/>
              <w:rPr>
                <w:rFonts w:ascii="微软雅黑" w:hAnsi="微软雅黑" w:eastAsia="微软雅黑" w:cs="微软雅黑"/>
                <w:sz w:val="19"/>
                <w:szCs w:val="19"/>
              </w:rPr>
            </w:pPr>
            <w:r>
              <w:rPr>
                <w:rFonts w:ascii="微软雅黑" w:hAnsi="微软雅黑" w:eastAsia="微软雅黑" w:cs="微软雅黑"/>
                <w:spacing w:val="4"/>
                <w:sz w:val="19"/>
                <w:szCs w:val="19"/>
              </w:rPr>
              <w:t>中标价</w:t>
            </w:r>
          </w:p>
          <w:p>
            <w:pPr>
              <w:spacing w:line="211" w:lineRule="auto"/>
              <w:jc w:val="center"/>
              <w:rPr>
                <w:rFonts w:ascii="微软雅黑" w:hAnsi="微软雅黑" w:eastAsia="微软雅黑" w:cs="微软雅黑"/>
                <w:sz w:val="19"/>
                <w:szCs w:val="19"/>
              </w:rPr>
            </w:pPr>
            <w:r>
              <w:rPr>
                <w:rFonts w:ascii="微软雅黑" w:hAnsi="微软雅黑" w:eastAsia="微软雅黑" w:cs="微软雅黑"/>
                <w:spacing w:val="-5"/>
                <w:sz w:val="19"/>
                <w:szCs w:val="19"/>
              </w:rPr>
              <w:t>（万元）</w:t>
            </w:r>
          </w:p>
        </w:tc>
        <w:tc>
          <w:tcPr>
            <w:tcW w:w="2506" w:type="dxa"/>
          </w:tcPr>
          <w:p>
            <w:pPr>
              <w:spacing w:before="199" w:line="189" w:lineRule="auto"/>
              <w:jc w:val="center"/>
              <w:rPr>
                <w:rFonts w:ascii="微软雅黑" w:hAnsi="微软雅黑" w:eastAsia="微软雅黑" w:cs="微软雅黑"/>
                <w:sz w:val="19"/>
                <w:szCs w:val="19"/>
              </w:rPr>
            </w:pPr>
            <w:r>
              <w:rPr>
                <w:rFonts w:ascii="微软雅黑" w:hAnsi="微软雅黑" w:eastAsia="微软雅黑" w:cs="微软雅黑"/>
                <w:spacing w:val="15"/>
                <w:sz w:val="19"/>
                <w:szCs w:val="19"/>
              </w:rPr>
              <w:t>主要完成工作内容</w:t>
            </w:r>
          </w:p>
        </w:tc>
        <w:tc>
          <w:tcPr>
            <w:tcW w:w="1690" w:type="dxa"/>
          </w:tcPr>
          <w:p>
            <w:pPr>
              <w:spacing w:before="58" w:line="188" w:lineRule="auto"/>
              <w:ind w:right="116"/>
              <w:jc w:val="center"/>
              <w:rPr>
                <w:rFonts w:ascii="微软雅黑" w:hAnsi="微软雅黑" w:eastAsia="微软雅黑" w:cs="微软雅黑"/>
                <w:sz w:val="19"/>
                <w:szCs w:val="19"/>
                <w:lang w:eastAsia="zh-CN"/>
              </w:rPr>
            </w:pPr>
            <w:r>
              <w:rPr>
                <w:rFonts w:ascii="微软雅黑" w:hAnsi="微软雅黑" w:eastAsia="微软雅黑" w:cs="微软雅黑"/>
                <w:spacing w:val="16"/>
                <w:sz w:val="19"/>
                <w:szCs w:val="19"/>
                <w:lang w:eastAsia="zh-CN"/>
              </w:rPr>
              <w:t>建设单位联系人</w:t>
            </w:r>
            <w:r>
              <w:rPr>
                <w:rFonts w:ascii="微软雅黑" w:hAnsi="微软雅黑" w:eastAsia="微软雅黑" w:cs="微软雅黑"/>
                <w:spacing w:val="15"/>
                <w:sz w:val="19"/>
                <w:szCs w:val="19"/>
                <w:lang w:eastAsia="zh-CN"/>
              </w:rPr>
              <w:t>及联系电话</w:t>
            </w:r>
          </w:p>
        </w:tc>
        <w:tc>
          <w:tcPr>
            <w:tcW w:w="1812" w:type="dxa"/>
          </w:tcPr>
          <w:p>
            <w:pPr>
              <w:spacing w:before="198" w:line="190" w:lineRule="auto"/>
              <w:jc w:val="center"/>
              <w:rPr>
                <w:rFonts w:ascii="微软雅黑" w:hAnsi="微软雅黑" w:eastAsia="微软雅黑" w:cs="微软雅黑"/>
                <w:sz w:val="19"/>
                <w:szCs w:val="19"/>
              </w:rPr>
            </w:pPr>
            <w:r>
              <w:rPr>
                <w:rFonts w:ascii="微软雅黑" w:hAnsi="微软雅黑" w:eastAsia="微软雅黑" w:cs="微软雅黑"/>
                <w:spacing w:val="11"/>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248" w:type="dxa"/>
          </w:tcPr>
          <w:p>
            <w:pPr>
              <w:ind w:firstLine="400"/>
            </w:pPr>
          </w:p>
        </w:tc>
        <w:tc>
          <w:tcPr>
            <w:tcW w:w="691" w:type="dxa"/>
          </w:tcPr>
          <w:p>
            <w:pPr>
              <w:ind w:firstLine="400"/>
            </w:pPr>
          </w:p>
        </w:tc>
        <w:tc>
          <w:tcPr>
            <w:tcW w:w="2449" w:type="dxa"/>
          </w:tcPr>
          <w:p>
            <w:pPr>
              <w:ind w:firstLine="400"/>
            </w:pPr>
          </w:p>
        </w:tc>
        <w:tc>
          <w:tcPr>
            <w:tcW w:w="1433" w:type="dxa"/>
          </w:tcPr>
          <w:p>
            <w:pPr>
              <w:ind w:firstLine="400"/>
            </w:pPr>
          </w:p>
        </w:tc>
        <w:tc>
          <w:tcPr>
            <w:tcW w:w="1460" w:type="dxa"/>
          </w:tcPr>
          <w:p>
            <w:pPr>
              <w:ind w:firstLine="400"/>
            </w:pPr>
          </w:p>
        </w:tc>
        <w:tc>
          <w:tcPr>
            <w:tcW w:w="1281" w:type="dxa"/>
          </w:tcPr>
          <w:p>
            <w:pPr>
              <w:ind w:firstLine="400"/>
            </w:pPr>
          </w:p>
        </w:tc>
        <w:tc>
          <w:tcPr>
            <w:tcW w:w="2506" w:type="dxa"/>
          </w:tcPr>
          <w:p>
            <w:pPr>
              <w:ind w:firstLine="400"/>
            </w:pPr>
          </w:p>
        </w:tc>
        <w:tc>
          <w:tcPr>
            <w:tcW w:w="1690" w:type="dxa"/>
          </w:tcPr>
          <w:p>
            <w:pPr>
              <w:ind w:firstLine="400"/>
            </w:pPr>
          </w:p>
        </w:tc>
        <w:tc>
          <w:tcPr>
            <w:tcW w:w="1812" w:type="dxa"/>
          </w:tcPr>
          <w:p>
            <w:pPr>
              <w:ind w:firstLine="400"/>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380" w:firstLineChars="200"/>
        <w:textAlignment w:val="baseline"/>
        <w:rPr>
          <w:rFonts w:ascii="宋体" w:hAnsi="宋体" w:eastAsia="宋体" w:cs="宋体"/>
          <w:sz w:val="19"/>
          <w:szCs w:val="19"/>
        </w:rPr>
      </w:pPr>
      <w:r>
        <w:rPr>
          <w:rFonts w:ascii="宋体" w:hAnsi="宋体" w:eastAsia="宋体" w:cs="宋体"/>
          <w:sz w:val="19"/>
          <w:szCs w:val="19"/>
          <w:u w:val="single"/>
        </w:rPr>
        <w:t xml:space="preserve">注：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8" w:firstLineChars="200"/>
        <w:textAlignment w:val="baseline"/>
        <w:rPr>
          <w:rFonts w:ascii="宋体" w:hAnsi="宋体" w:eastAsia="宋体" w:cs="宋体"/>
          <w:sz w:val="19"/>
          <w:szCs w:val="19"/>
          <w:lang w:eastAsia="zh-CN"/>
        </w:rPr>
      </w:pPr>
      <w:r>
        <w:rPr>
          <w:rFonts w:ascii="Times New Roman" w:hAnsi="Times New Roman" w:eastAsia="Times New Roman" w:cs="Times New Roman"/>
          <w:b/>
          <w:bCs/>
          <w:spacing w:val="17"/>
          <w:sz w:val="19"/>
          <w:szCs w:val="19"/>
          <w:u w:val="single"/>
          <w:lang w:eastAsia="zh-CN"/>
        </w:rPr>
        <w:t>1</w:t>
      </w:r>
      <w:r>
        <w:rPr>
          <w:rFonts w:ascii="宋体" w:hAnsi="宋体" w:eastAsia="宋体" w:cs="宋体"/>
          <w:spacing w:val="17"/>
          <w:sz w:val="19"/>
          <w:szCs w:val="19"/>
          <w:u w:val="single"/>
          <w:lang w:eastAsia="zh-CN"/>
        </w:rPr>
        <w:t>．本表所需填报的人员至少应包括项目负责人、其他人员，并和</w:t>
      </w:r>
      <w:r>
        <w:rPr>
          <w:rFonts w:ascii="Times New Roman" w:hAnsi="Times New Roman" w:eastAsia="Times New Roman" w:cs="Times New Roman"/>
          <w:b/>
          <w:bCs/>
          <w:spacing w:val="17"/>
          <w:sz w:val="19"/>
          <w:szCs w:val="19"/>
          <w:u w:val="single"/>
          <w:lang w:eastAsia="zh-CN"/>
        </w:rPr>
        <w:t>“</w:t>
      </w:r>
      <w:r>
        <w:rPr>
          <w:rFonts w:ascii="宋体" w:hAnsi="宋体" w:eastAsia="宋体" w:cs="宋体"/>
          <w:spacing w:val="17"/>
          <w:sz w:val="19"/>
          <w:szCs w:val="19"/>
          <w:u w:val="single"/>
          <w:lang w:eastAsia="zh-CN"/>
        </w:rPr>
        <w:t>（二）拟投入本项目人员情况汇总表</w:t>
      </w:r>
      <w:r>
        <w:rPr>
          <w:rFonts w:ascii="Times New Roman" w:hAnsi="Times New Roman" w:eastAsia="Times New Roman" w:cs="Times New Roman"/>
          <w:b/>
          <w:bCs/>
          <w:spacing w:val="17"/>
          <w:sz w:val="19"/>
          <w:szCs w:val="19"/>
          <w:u w:val="single"/>
          <w:lang w:eastAsia="zh-CN"/>
        </w:rPr>
        <w:t>”</w:t>
      </w:r>
      <w:r>
        <w:rPr>
          <w:rFonts w:ascii="宋体" w:hAnsi="宋体" w:eastAsia="宋体" w:cs="宋体"/>
          <w:spacing w:val="17"/>
          <w:sz w:val="19"/>
          <w:szCs w:val="19"/>
          <w:u w:val="single"/>
          <w:lang w:eastAsia="zh-CN"/>
        </w:rPr>
        <w:t>中所列人员相一致。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8" w:firstLineChars="200"/>
        <w:textAlignment w:val="baseline"/>
        <w:rPr>
          <w:rFonts w:ascii="宋体" w:hAnsi="宋体" w:eastAsia="宋体" w:cs="宋体"/>
          <w:sz w:val="19"/>
          <w:szCs w:val="19"/>
          <w:lang w:eastAsia="zh-CN"/>
        </w:rPr>
      </w:pPr>
      <w:r>
        <w:rPr>
          <w:rFonts w:ascii="Times New Roman" w:hAnsi="Times New Roman" w:eastAsia="Times New Roman" w:cs="Times New Roman"/>
          <w:b/>
          <w:bCs/>
          <w:spacing w:val="17"/>
          <w:sz w:val="19"/>
          <w:szCs w:val="19"/>
          <w:u w:val="single"/>
          <w:lang w:eastAsia="zh-CN"/>
        </w:rPr>
        <w:t>2</w:t>
      </w:r>
      <w:r>
        <w:rPr>
          <w:rFonts w:ascii="宋体" w:hAnsi="宋体" w:eastAsia="宋体" w:cs="宋体"/>
          <w:spacing w:val="17"/>
          <w:sz w:val="19"/>
          <w:szCs w:val="19"/>
          <w:u w:val="single"/>
          <w:lang w:eastAsia="zh-CN"/>
        </w:rPr>
        <w:t>．本表所填报主要人员的代理业绩仅指通过江苏交通招标投标交易平台进行招标项目（包含水运工程的设计或施工或养护或监理或试验检测）、通过江</w:t>
      </w:r>
      <w:r>
        <w:rPr>
          <w:rFonts w:ascii="宋体" w:hAnsi="宋体" w:eastAsia="宋体" w:cs="宋体"/>
          <w:spacing w:val="16"/>
          <w:sz w:val="19"/>
          <w:szCs w:val="19"/>
          <w:u w:val="single"/>
          <w:lang w:eastAsia="zh-CN"/>
        </w:rPr>
        <w:t>苏省政府采购管理交易系统（</w:t>
      </w:r>
      <w:r>
        <w:rPr>
          <w:rFonts w:ascii="Times New Roman" w:hAnsi="Times New Roman" w:eastAsia="Times New Roman" w:cs="Times New Roman"/>
          <w:b/>
          <w:bCs/>
          <w:spacing w:val="16"/>
          <w:sz w:val="19"/>
          <w:szCs w:val="19"/>
          <w:u w:val="single"/>
          <w:lang w:eastAsia="zh-CN"/>
        </w:rPr>
        <w:t>“</w:t>
      </w:r>
      <w:r>
        <w:rPr>
          <w:rFonts w:ascii="宋体" w:hAnsi="宋体" w:eastAsia="宋体" w:cs="宋体"/>
          <w:spacing w:val="16"/>
          <w:sz w:val="19"/>
          <w:szCs w:val="19"/>
          <w:u w:val="single"/>
          <w:lang w:eastAsia="zh-CN"/>
        </w:rPr>
        <w:t>苏采云</w:t>
      </w:r>
      <w:r>
        <w:rPr>
          <w:rFonts w:ascii="Times New Roman" w:hAnsi="Times New Roman" w:eastAsia="Times New Roman" w:cs="Times New Roman"/>
          <w:b/>
          <w:bCs/>
          <w:spacing w:val="16"/>
          <w:sz w:val="19"/>
          <w:szCs w:val="19"/>
          <w:u w:val="single"/>
          <w:lang w:eastAsia="zh-CN"/>
        </w:rPr>
        <w:t>”</w:t>
      </w:r>
      <w:r>
        <w:rPr>
          <w:rFonts w:ascii="宋体" w:hAnsi="宋体" w:eastAsia="宋体" w:cs="宋体"/>
          <w:spacing w:val="16"/>
          <w:sz w:val="19"/>
          <w:szCs w:val="19"/>
          <w:u w:val="single"/>
          <w:lang w:eastAsia="zh-CN"/>
        </w:rPr>
        <w:t>）采购的项目以及通过公共资源交易平台（或采购交易平台或政府购买平台或政府（或政府部门）网站）发布公告</w:t>
      </w:r>
      <w:r>
        <w:rPr>
          <w:rFonts w:ascii="宋体" w:hAnsi="宋体" w:eastAsia="宋体" w:cs="宋体"/>
          <w:spacing w:val="15"/>
          <w:sz w:val="19"/>
          <w:szCs w:val="19"/>
          <w:u w:val="single"/>
          <w:lang w:eastAsia="zh-CN"/>
        </w:rPr>
        <w:t>且采</w:t>
      </w:r>
      <w:r>
        <w:rPr>
          <w:rFonts w:ascii="宋体" w:hAnsi="宋体" w:eastAsia="宋体" w:cs="宋体"/>
          <w:spacing w:val="20"/>
          <w:sz w:val="19"/>
          <w:szCs w:val="19"/>
          <w:u w:val="single"/>
          <w:lang w:eastAsia="zh-CN"/>
        </w:rPr>
        <w:t>用非招标方式（指竞争性磋商或竞争性谈判或询价）进行线下采购的项目的代理业绩。所有招标采购代理业绩均需同时提供</w:t>
      </w:r>
      <w:r>
        <w:rPr>
          <w:rFonts w:hint="eastAsia" w:ascii="宋体" w:hAnsi="宋体" w:eastAsia="宋体" w:cs="宋体"/>
          <w:spacing w:val="20"/>
          <w:sz w:val="19"/>
          <w:szCs w:val="19"/>
          <w:u w:val="single"/>
          <w:lang w:eastAsia="zh-CN"/>
        </w:rPr>
        <w:t>招标（采购）公告网页</w:t>
      </w:r>
      <w:r>
        <w:rPr>
          <w:rFonts w:ascii="宋体" w:hAnsi="宋体" w:eastAsia="宋体" w:cs="宋体"/>
          <w:spacing w:val="20"/>
          <w:sz w:val="19"/>
          <w:szCs w:val="19"/>
          <w:u w:val="single"/>
          <w:lang w:eastAsia="zh-CN"/>
        </w:rPr>
        <w:t>截图和签订的代理合同，否则该业绩不认可，若合同（</w:t>
      </w:r>
      <w:r>
        <w:rPr>
          <w:rFonts w:hint="eastAsia" w:ascii="宋体" w:hAnsi="宋体" w:eastAsia="宋体" w:cs="宋体"/>
          <w:spacing w:val="20"/>
          <w:sz w:val="19"/>
          <w:szCs w:val="19"/>
          <w:u w:val="single"/>
          <w:lang w:eastAsia="zh-CN"/>
        </w:rPr>
        <w:t>招标（采购）公告网页</w:t>
      </w:r>
      <w:r>
        <w:rPr>
          <w:rFonts w:ascii="宋体" w:hAnsi="宋体" w:eastAsia="宋体" w:cs="宋体"/>
          <w:spacing w:val="20"/>
          <w:sz w:val="19"/>
          <w:szCs w:val="19"/>
          <w:u w:val="single"/>
          <w:lang w:eastAsia="zh-CN"/>
        </w:rPr>
        <w:t>截图）未能体现项目负责人或参与人员相关信息的，可以业主盖章的证明材料加以佐证。业绩填报时需按代</w:t>
      </w:r>
      <w:r>
        <w:rPr>
          <w:rFonts w:ascii="宋体" w:hAnsi="宋体" w:eastAsia="宋体" w:cs="宋体"/>
          <w:spacing w:val="19"/>
          <w:sz w:val="19"/>
          <w:szCs w:val="19"/>
          <w:u w:val="single"/>
          <w:lang w:eastAsia="zh-CN"/>
        </w:rPr>
        <w:t>理类型、时间</w:t>
      </w:r>
      <w:r>
        <w:rPr>
          <w:rFonts w:ascii="宋体" w:hAnsi="宋体" w:eastAsia="宋体" w:cs="宋体"/>
          <w:spacing w:val="20"/>
          <w:sz w:val="19"/>
          <w:szCs w:val="19"/>
          <w:u w:val="single"/>
          <w:lang w:eastAsia="zh-CN"/>
        </w:rPr>
        <w:t>先后顺序填报并按填报顺序附业绩证明材料，且不同人员的证明材料应用彩页隔开并在彩页上注明对应的名称。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8" w:firstLineChars="200"/>
        <w:textAlignment w:val="baseline"/>
        <w:rPr>
          <w:rFonts w:ascii="宋体" w:hAnsi="宋体" w:eastAsia="宋体" w:cs="宋体"/>
          <w:sz w:val="19"/>
          <w:szCs w:val="19"/>
          <w:lang w:eastAsia="zh-CN"/>
        </w:rPr>
      </w:pPr>
      <w:r>
        <w:rPr>
          <w:rFonts w:ascii="Times New Roman" w:hAnsi="Times New Roman" w:eastAsia="Times New Roman" w:cs="Times New Roman"/>
          <w:b/>
          <w:bCs/>
          <w:spacing w:val="17"/>
          <w:sz w:val="19"/>
          <w:szCs w:val="19"/>
          <w:u w:val="single"/>
          <w:lang w:eastAsia="zh-CN"/>
        </w:rPr>
        <w:t>3</w:t>
      </w:r>
      <w:r>
        <w:rPr>
          <w:rFonts w:ascii="宋体" w:hAnsi="宋体" w:eastAsia="宋体" w:cs="宋体"/>
          <w:spacing w:val="17"/>
          <w:sz w:val="19"/>
          <w:szCs w:val="19"/>
          <w:u w:val="single"/>
          <w:lang w:eastAsia="zh-CN"/>
        </w:rPr>
        <w:t>．本表所填报造价咨询业绩包括水运工程项目的预算编制（或工程量清</w:t>
      </w:r>
      <w:r>
        <w:rPr>
          <w:rFonts w:ascii="宋体" w:hAnsi="宋体" w:eastAsia="宋体" w:cs="宋体"/>
          <w:spacing w:val="16"/>
          <w:sz w:val="19"/>
          <w:szCs w:val="19"/>
          <w:u w:val="single"/>
          <w:lang w:eastAsia="zh-CN"/>
        </w:rPr>
        <w:t>单编制或控制价编制或标底审核或预算审核）等的交通造价咨询业绩，所有造价</w:t>
      </w:r>
      <w:r>
        <w:rPr>
          <w:rFonts w:ascii="宋体" w:hAnsi="宋体" w:eastAsia="宋体" w:cs="宋体"/>
          <w:spacing w:val="20"/>
          <w:sz w:val="19"/>
          <w:szCs w:val="19"/>
          <w:u w:val="single"/>
          <w:lang w:eastAsia="zh-CN"/>
        </w:rPr>
        <w:t>咨询业绩均需同时提供代理（造价咨询）合同和能反映所投人员的项</w:t>
      </w:r>
      <w:r>
        <w:rPr>
          <w:rFonts w:ascii="宋体" w:hAnsi="宋体" w:eastAsia="宋体" w:cs="宋体"/>
          <w:spacing w:val="19"/>
          <w:sz w:val="19"/>
          <w:szCs w:val="19"/>
          <w:u w:val="single"/>
          <w:lang w:eastAsia="zh-CN"/>
        </w:rPr>
        <w:t>目的编制（或审核）报告或业主证明材料。业绩填报时需按项目类型、时间先后顺序填</w:t>
      </w:r>
      <w:r>
        <w:rPr>
          <w:rFonts w:ascii="宋体" w:hAnsi="宋体" w:eastAsia="宋体" w:cs="宋体"/>
          <w:spacing w:val="20"/>
          <w:sz w:val="19"/>
          <w:szCs w:val="19"/>
          <w:u w:val="single"/>
          <w:lang w:eastAsia="zh-CN"/>
        </w:rPr>
        <w:t>报并按填报顺序附业绩证明材料，且不同人员的证明材料应用彩页隔开并在彩页上注明对应的名称。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textAlignment w:val="baseline"/>
        <w:rPr>
          <w:rFonts w:ascii="宋体" w:hAnsi="宋体" w:eastAsia="宋体" w:cs="宋体"/>
          <w:sz w:val="19"/>
          <w:szCs w:val="19"/>
          <w:lang w:eastAsia="zh-CN"/>
        </w:rPr>
      </w:pPr>
      <w:r>
        <w:rPr>
          <w:rFonts w:ascii="Times New Roman" w:hAnsi="Times New Roman" w:eastAsia="Times New Roman" w:cs="Times New Roman"/>
          <w:b/>
          <w:bCs/>
          <w:spacing w:val="18"/>
          <w:sz w:val="19"/>
          <w:szCs w:val="19"/>
          <w:u w:val="single"/>
          <w:lang w:eastAsia="zh-CN"/>
        </w:rPr>
        <w:t>4</w:t>
      </w:r>
      <w:r>
        <w:rPr>
          <w:rFonts w:ascii="宋体" w:hAnsi="宋体" w:eastAsia="宋体" w:cs="宋体"/>
          <w:spacing w:val="18"/>
          <w:sz w:val="19"/>
          <w:szCs w:val="19"/>
          <w:u w:val="single"/>
          <w:lang w:eastAsia="zh-CN"/>
        </w:rPr>
        <w:t>．</w:t>
      </w:r>
      <w:r>
        <w:rPr>
          <w:rFonts w:ascii="Times New Roman" w:hAnsi="Times New Roman" w:eastAsia="Times New Roman" w:cs="Times New Roman"/>
          <w:b/>
          <w:bCs/>
          <w:spacing w:val="18"/>
          <w:sz w:val="19"/>
          <w:szCs w:val="19"/>
          <w:u w:val="single"/>
          <w:lang w:eastAsia="zh-CN"/>
        </w:rPr>
        <w:t>“</w:t>
      </w:r>
      <w:r>
        <w:rPr>
          <w:rFonts w:ascii="宋体" w:hAnsi="宋体" w:eastAsia="宋体" w:cs="宋体"/>
          <w:spacing w:val="18"/>
          <w:sz w:val="19"/>
          <w:szCs w:val="19"/>
          <w:u w:val="single"/>
          <w:lang w:eastAsia="zh-CN"/>
        </w:rPr>
        <w:t>备注</w:t>
      </w:r>
      <w:r>
        <w:rPr>
          <w:rFonts w:ascii="Times New Roman" w:hAnsi="Times New Roman" w:eastAsia="Times New Roman" w:cs="Times New Roman"/>
          <w:b/>
          <w:bCs/>
          <w:spacing w:val="18"/>
          <w:sz w:val="19"/>
          <w:szCs w:val="19"/>
          <w:u w:val="single"/>
          <w:lang w:eastAsia="zh-CN"/>
        </w:rPr>
        <w:t>”</w:t>
      </w:r>
      <w:r>
        <w:rPr>
          <w:rFonts w:ascii="宋体" w:hAnsi="宋体" w:eastAsia="宋体" w:cs="宋体"/>
          <w:spacing w:val="18"/>
          <w:sz w:val="19"/>
          <w:szCs w:val="19"/>
          <w:u w:val="single"/>
          <w:lang w:eastAsia="zh-CN"/>
        </w:rPr>
        <w:t>一栏内填写上述业绩证明材料在投标文件中的页码、位</w:t>
      </w:r>
      <w:r>
        <w:rPr>
          <w:rFonts w:ascii="宋体" w:hAnsi="宋体" w:eastAsia="宋体" w:cs="宋体"/>
          <w:spacing w:val="17"/>
          <w:sz w:val="19"/>
          <w:szCs w:val="19"/>
          <w:u w:val="single"/>
          <w:lang w:eastAsia="zh-CN"/>
        </w:rPr>
        <w:t>置或投标人还需说明的其它情况。</w:t>
      </w:r>
    </w:p>
    <w:p>
      <w:pPr>
        <w:spacing w:line="227" w:lineRule="auto"/>
        <w:ind w:firstLine="380"/>
        <w:rPr>
          <w:rFonts w:ascii="宋体" w:hAnsi="宋体" w:eastAsia="宋体" w:cs="宋体"/>
          <w:sz w:val="19"/>
          <w:szCs w:val="19"/>
          <w:lang w:eastAsia="zh-CN"/>
        </w:rPr>
        <w:sectPr>
          <w:footerReference r:id="rId25" w:type="default"/>
          <w:pgSz w:w="16840" w:h="11906"/>
          <w:pgMar w:top="1440" w:right="1080" w:bottom="1440" w:left="1080" w:header="0" w:footer="639" w:gutter="0"/>
          <w:cols w:space="720" w:num="1"/>
        </w:sectPr>
      </w:pPr>
    </w:p>
    <w:p>
      <w:pPr>
        <w:spacing w:before="175" w:line="220" w:lineRule="auto"/>
        <w:ind w:left="3782" w:firstLine="544"/>
        <w:rPr>
          <w:rFonts w:ascii="宋体" w:hAnsi="宋体" w:eastAsia="宋体" w:cs="宋体"/>
          <w:sz w:val="28"/>
          <w:szCs w:val="28"/>
          <w:lang w:eastAsia="zh-CN"/>
        </w:rPr>
      </w:pPr>
      <w:r>
        <w:rPr>
          <w:rFonts w:ascii="宋体" w:hAnsi="宋体" w:eastAsia="宋体" w:cs="宋体"/>
          <w:spacing w:val="-8"/>
          <w:sz w:val="28"/>
          <w:szCs w:val="28"/>
          <w:lang w:eastAsia="zh-CN"/>
        </w:rPr>
        <w:t>（五）投标人</w:t>
      </w:r>
      <w:r>
        <w:rPr>
          <w:rFonts w:ascii="Times New Roman" w:hAnsi="Times New Roman" w:eastAsia="Times New Roman" w:cs="Times New Roman"/>
          <w:spacing w:val="-8"/>
          <w:sz w:val="28"/>
          <w:szCs w:val="28"/>
          <w:lang w:eastAsia="zh-CN"/>
        </w:rPr>
        <w:t>202</w:t>
      </w:r>
      <w:r>
        <w:rPr>
          <w:rFonts w:hint="eastAsia" w:ascii="Times New Roman" w:hAnsi="Times New Roman" w:eastAsia="宋体" w:cs="Times New Roman"/>
          <w:spacing w:val="-8"/>
          <w:sz w:val="28"/>
          <w:szCs w:val="28"/>
          <w:lang w:eastAsia="zh-CN"/>
        </w:rPr>
        <w:t>1</w:t>
      </w:r>
      <w:r>
        <w:rPr>
          <w:rFonts w:ascii="宋体" w:hAnsi="宋体" w:eastAsia="宋体" w:cs="宋体"/>
          <w:spacing w:val="-8"/>
          <w:sz w:val="28"/>
          <w:szCs w:val="28"/>
          <w:lang w:eastAsia="zh-CN"/>
        </w:rPr>
        <w:t>年</w:t>
      </w:r>
      <w:r>
        <w:rPr>
          <w:rFonts w:hint="eastAsia" w:ascii="Times New Roman" w:hAnsi="Times New Roman" w:eastAsia="宋体" w:cs="Times New Roman"/>
          <w:spacing w:val="-8"/>
          <w:sz w:val="28"/>
          <w:szCs w:val="28"/>
          <w:lang w:eastAsia="zh-CN"/>
        </w:rPr>
        <w:t>2</w:t>
      </w:r>
      <w:r>
        <w:rPr>
          <w:rFonts w:ascii="宋体" w:hAnsi="宋体" w:eastAsia="宋体" w:cs="宋体"/>
          <w:spacing w:val="-8"/>
          <w:sz w:val="28"/>
          <w:szCs w:val="28"/>
          <w:lang w:eastAsia="zh-CN"/>
        </w:rPr>
        <w:t>月</w:t>
      </w:r>
      <w:r>
        <w:rPr>
          <w:rFonts w:ascii="Times New Roman" w:hAnsi="Times New Roman" w:eastAsia="Times New Roman" w:cs="Times New Roman"/>
          <w:spacing w:val="-8"/>
          <w:sz w:val="28"/>
          <w:szCs w:val="28"/>
          <w:lang w:eastAsia="zh-CN"/>
        </w:rPr>
        <w:t>1</w:t>
      </w:r>
      <w:r>
        <w:rPr>
          <w:rFonts w:ascii="宋体" w:hAnsi="宋体" w:eastAsia="宋体" w:cs="宋体"/>
          <w:spacing w:val="-8"/>
          <w:sz w:val="28"/>
          <w:szCs w:val="28"/>
          <w:lang w:eastAsia="zh-CN"/>
        </w:rPr>
        <w:t>日以来所完成工程业绩情况表</w:t>
      </w:r>
    </w:p>
    <w:p>
      <w:pPr>
        <w:spacing w:line="155" w:lineRule="exact"/>
        <w:ind w:firstLine="400"/>
        <w:rPr>
          <w:lang w:eastAsia="zh-CN"/>
        </w:rPr>
      </w:pPr>
    </w:p>
    <w:tbl>
      <w:tblPr>
        <w:tblStyle w:val="8"/>
        <w:tblW w:w="14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2199"/>
        <w:gridCol w:w="2036"/>
        <w:gridCol w:w="1622"/>
        <w:gridCol w:w="1382"/>
        <w:gridCol w:w="2833"/>
        <w:gridCol w:w="1888"/>
        <w:gridCol w:w="1155"/>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0" w:type="dxa"/>
            <w:textDirection w:val="tbRlV"/>
          </w:tcPr>
          <w:p>
            <w:pPr>
              <w:pStyle w:val="9"/>
              <w:jc w:val="center"/>
              <w:rPr>
                <w:color w:val="auto"/>
                <w:u w:val="none"/>
              </w:rPr>
            </w:pPr>
            <w:r>
              <w:rPr>
                <w:color w:val="auto"/>
                <w:u w:val="none"/>
              </w:rPr>
              <w:t>序号</w:t>
            </w:r>
          </w:p>
        </w:tc>
        <w:tc>
          <w:tcPr>
            <w:tcW w:w="2199" w:type="dxa"/>
          </w:tcPr>
          <w:p>
            <w:pPr>
              <w:pStyle w:val="9"/>
              <w:jc w:val="center"/>
              <w:rPr>
                <w:color w:val="auto"/>
                <w:u w:val="none"/>
              </w:rPr>
            </w:pPr>
            <w:r>
              <w:rPr>
                <w:rFonts w:hint="eastAsia"/>
                <w:color w:val="auto"/>
                <w:u w:val="none"/>
              </w:rPr>
              <w:t>项目类型</w:t>
            </w:r>
          </w:p>
        </w:tc>
        <w:tc>
          <w:tcPr>
            <w:tcW w:w="2036" w:type="dxa"/>
          </w:tcPr>
          <w:p>
            <w:pPr>
              <w:pStyle w:val="9"/>
              <w:jc w:val="center"/>
              <w:rPr>
                <w:color w:val="auto"/>
                <w:u w:val="none"/>
              </w:rPr>
            </w:pPr>
            <w:r>
              <w:rPr>
                <w:color w:val="auto"/>
                <w:u w:val="none"/>
              </w:rPr>
              <w:t>项目名称</w:t>
            </w:r>
          </w:p>
        </w:tc>
        <w:tc>
          <w:tcPr>
            <w:tcW w:w="1622" w:type="dxa"/>
          </w:tcPr>
          <w:p>
            <w:pPr>
              <w:pStyle w:val="9"/>
              <w:jc w:val="center"/>
              <w:rPr>
                <w:color w:val="auto"/>
                <w:u w:val="none"/>
              </w:rPr>
            </w:pPr>
            <w:r>
              <w:rPr>
                <w:color w:val="auto"/>
                <w:u w:val="none"/>
              </w:rPr>
              <w:t>建设单位</w:t>
            </w:r>
          </w:p>
        </w:tc>
        <w:tc>
          <w:tcPr>
            <w:tcW w:w="1382" w:type="dxa"/>
          </w:tcPr>
          <w:p>
            <w:pPr>
              <w:pStyle w:val="9"/>
              <w:jc w:val="center"/>
              <w:rPr>
                <w:color w:val="auto"/>
                <w:u w:val="none"/>
              </w:rPr>
            </w:pPr>
            <w:r>
              <w:rPr>
                <w:color w:val="auto"/>
                <w:u w:val="none"/>
              </w:rPr>
              <w:t>中标价</w:t>
            </w:r>
          </w:p>
          <w:p>
            <w:pPr>
              <w:pStyle w:val="9"/>
              <w:jc w:val="center"/>
              <w:rPr>
                <w:color w:val="auto"/>
                <w:u w:val="none"/>
              </w:rPr>
            </w:pPr>
            <w:r>
              <w:rPr>
                <w:color w:val="auto"/>
                <w:u w:val="none"/>
              </w:rPr>
              <w:t>（万元）</w:t>
            </w:r>
          </w:p>
        </w:tc>
        <w:tc>
          <w:tcPr>
            <w:tcW w:w="2833" w:type="dxa"/>
          </w:tcPr>
          <w:p>
            <w:pPr>
              <w:pStyle w:val="9"/>
              <w:jc w:val="center"/>
              <w:rPr>
                <w:color w:val="auto"/>
                <w:u w:val="none"/>
              </w:rPr>
            </w:pPr>
            <w:r>
              <w:rPr>
                <w:color w:val="auto"/>
                <w:u w:val="none"/>
              </w:rPr>
              <w:t>主要完成工作内容</w:t>
            </w:r>
          </w:p>
        </w:tc>
        <w:tc>
          <w:tcPr>
            <w:tcW w:w="1888" w:type="dxa"/>
          </w:tcPr>
          <w:p>
            <w:pPr>
              <w:pStyle w:val="9"/>
              <w:jc w:val="center"/>
              <w:rPr>
                <w:color w:val="auto"/>
                <w:u w:val="none"/>
              </w:rPr>
            </w:pPr>
            <w:r>
              <w:rPr>
                <w:color w:val="auto"/>
                <w:u w:val="none"/>
              </w:rPr>
              <w:t>建设单位联系人</w:t>
            </w:r>
            <w:r>
              <w:rPr>
                <w:color w:val="auto"/>
                <w:spacing w:val="14"/>
                <w:u w:val="none"/>
              </w:rPr>
              <w:t>及联系电话</w:t>
            </w:r>
          </w:p>
        </w:tc>
        <w:tc>
          <w:tcPr>
            <w:tcW w:w="1155" w:type="dxa"/>
          </w:tcPr>
          <w:p>
            <w:pPr>
              <w:pStyle w:val="9"/>
              <w:jc w:val="center"/>
              <w:rPr>
                <w:color w:val="auto"/>
                <w:u w:val="none"/>
              </w:rPr>
            </w:pPr>
            <w:r>
              <w:rPr>
                <w:color w:val="auto"/>
                <w:u w:val="none"/>
              </w:rPr>
              <w:t>项目负责人</w:t>
            </w:r>
          </w:p>
        </w:tc>
        <w:tc>
          <w:tcPr>
            <w:tcW w:w="868" w:type="dxa"/>
          </w:tcPr>
          <w:p>
            <w:pPr>
              <w:pStyle w:val="9"/>
              <w:jc w:val="center"/>
              <w:rPr>
                <w:color w:val="auto"/>
                <w:u w:val="none"/>
              </w:rPr>
            </w:pPr>
            <w:r>
              <w:rPr>
                <w:color w:val="auto"/>
                <w:u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0" w:type="dxa"/>
          </w:tcPr>
          <w:p>
            <w:pPr>
              <w:pStyle w:val="9"/>
              <w:rPr>
                <w:color w:val="auto"/>
                <w:u w:val="none"/>
              </w:rPr>
            </w:pPr>
            <w:r>
              <w:rPr>
                <w:color w:val="auto"/>
                <w:u w:val="none"/>
              </w:rPr>
              <w:t>一</w:t>
            </w:r>
          </w:p>
        </w:tc>
        <w:tc>
          <w:tcPr>
            <w:tcW w:w="2199" w:type="dxa"/>
          </w:tcPr>
          <w:p>
            <w:pPr>
              <w:pStyle w:val="9"/>
              <w:ind w:firstLine="428"/>
              <w:rPr>
                <w:color w:val="auto"/>
                <w:u w:val="none"/>
              </w:rPr>
            </w:pPr>
            <w:r>
              <w:rPr>
                <w:color w:val="auto"/>
                <w:spacing w:val="14"/>
                <w:u w:val="none"/>
              </w:rPr>
              <w:t>江苏交通招标</w:t>
            </w:r>
            <w:r>
              <w:rPr>
                <w:color w:val="auto"/>
                <w:u w:val="none"/>
              </w:rPr>
              <w:t>投标交易平台代理项目</w:t>
            </w:r>
          </w:p>
        </w:tc>
        <w:tc>
          <w:tcPr>
            <w:tcW w:w="2036" w:type="dxa"/>
          </w:tcPr>
          <w:p>
            <w:pPr>
              <w:ind w:firstLine="400"/>
              <w:rPr>
                <w:color w:val="auto"/>
                <w:u w:val="none"/>
                <w:lang w:eastAsia="zh-CN"/>
              </w:rPr>
            </w:pPr>
          </w:p>
        </w:tc>
        <w:tc>
          <w:tcPr>
            <w:tcW w:w="1622" w:type="dxa"/>
          </w:tcPr>
          <w:p>
            <w:pPr>
              <w:ind w:firstLine="400"/>
              <w:rPr>
                <w:color w:val="auto"/>
                <w:u w:val="none"/>
                <w:lang w:eastAsia="zh-CN"/>
              </w:rPr>
            </w:pPr>
          </w:p>
        </w:tc>
        <w:tc>
          <w:tcPr>
            <w:tcW w:w="1382" w:type="dxa"/>
          </w:tcPr>
          <w:p>
            <w:pPr>
              <w:ind w:firstLine="400"/>
              <w:rPr>
                <w:color w:val="auto"/>
                <w:u w:val="none"/>
                <w:lang w:eastAsia="zh-CN"/>
              </w:rPr>
            </w:pPr>
          </w:p>
        </w:tc>
        <w:tc>
          <w:tcPr>
            <w:tcW w:w="2833" w:type="dxa"/>
          </w:tcPr>
          <w:p>
            <w:pPr>
              <w:ind w:firstLine="400"/>
              <w:rPr>
                <w:color w:val="auto"/>
                <w:u w:val="none"/>
                <w:lang w:eastAsia="zh-CN"/>
              </w:rPr>
            </w:pPr>
          </w:p>
        </w:tc>
        <w:tc>
          <w:tcPr>
            <w:tcW w:w="1888" w:type="dxa"/>
          </w:tcPr>
          <w:p>
            <w:pPr>
              <w:ind w:firstLine="400"/>
              <w:rPr>
                <w:color w:val="auto"/>
                <w:u w:val="none"/>
                <w:lang w:eastAsia="zh-CN"/>
              </w:rPr>
            </w:pPr>
          </w:p>
        </w:tc>
        <w:tc>
          <w:tcPr>
            <w:tcW w:w="1155" w:type="dxa"/>
          </w:tcPr>
          <w:p>
            <w:pPr>
              <w:ind w:firstLine="400"/>
              <w:rPr>
                <w:color w:val="auto"/>
                <w:u w:val="none"/>
                <w:lang w:eastAsia="zh-CN"/>
              </w:rPr>
            </w:pPr>
          </w:p>
        </w:tc>
        <w:tc>
          <w:tcPr>
            <w:tcW w:w="868" w:type="dxa"/>
          </w:tcPr>
          <w:p>
            <w:pPr>
              <w:ind w:firstLine="400"/>
              <w:rPr>
                <w:color w:val="auto"/>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640" w:type="dxa"/>
          </w:tcPr>
          <w:p>
            <w:pPr>
              <w:spacing w:line="237" w:lineRule="exact"/>
              <w:rPr>
                <w:color w:val="auto"/>
                <w:sz w:val="20"/>
                <w:u w:val="none"/>
                <w:lang w:eastAsia="zh-CN"/>
              </w:rPr>
            </w:pPr>
          </w:p>
        </w:tc>
        <w:tc>
          <w:tcPr>
            <w:tcW w:w="2199" w:type="dxa"/>
          </w:tcPr>
          <w:p>
            <w:pPr>
              <w:spacing w:line="237" w:lineRule="exact"/>
              <w:rPr>
                <w:color w:val="auto"/>
                <w:sz w:val="20"/>
                <w:u w:val="none"/>
                <w:lang w:eastAsia="zh-CN"/>
              </w:rPr>
            </w:pPr>
          </w:p>
        </w:tc>
        <w:tc>
          <w:tcPr>
            <w:tcW w:w="2036" w:type="dxa"/>
          </w:tcPr>
          <w:p>
            <w:pPr>
              <w:spacing w:line="237" w:lineRule="exact"/>
              <w:rPr>
                <w:color w:val="auto"/>
                <w:sz w:val="20"/>
                <w:u w:val="none"/>
                <w:lang w:eastAsia="zh-CN"/>
              </w:rPr>
            </w:pPr>
          </w:p>
        </w:tc>
        <w:tc>
          <w:tcPr>
            <w:tcW w:w="1622" w:type="dxa"/>
          </w:tcPr>
          <w:p>
            <w:pPr>
              <w:spacing w:line="237" w:lineRule="exact"/>
              <w:rPr>
                <w:color w:val="auto"/>
                <w:sz w:val="20"/>
                <w:u w:val="none"/>
                <w:lang w:eastAsia="zh-CN"/>
              </w:rPr>
            </w:pPr>
          </w:p>
        </w:tc>
        <w:tc>
          <w:tcPr>
            <w:tcW w:w="1382" w:type="dxa"/>
          </w:tcPr>
          <w:p>
            <w:pPr>
              <w:spacing w:line="237" w:lineRule="exact"/>
              <w:rPr>
                <w:color w:val="auto"/>
                <w:sz w:val="20"/>
                <w:u w:val="none"/>
                <w:lang w:eastAsia="zh-CN"/>
              </w:rPr>
            </w:pPr>
          </w:p>
        </w:tc>
        <w:tc>
          <w:tcPr>
            <w:tcW w:w="2833" w:type="dxa"/>
          </w:tcPr>
          <w:p>
            <w:pPr>
              <w:spacing w:line="237" w:lineRule="exact"/>
              <w:rPr>
                <w:color w:val="auto"/>
                <w:sz w:val="20"/>
                <w:u w:val="none"/>
                <w:lang w:eastAsia="zh-CN"/>
              </w:rPr>
            </w:pPr>
          </w:p>
        </w:tc>
        <w:tc>
          <w:tcPr>
            <w:tcW w:w="1888" w:type="dxa"/>
          </w:tcPr>
          <w:p>
            <w:pPr>
              <w:spacing w:line="237" w:lineRule="exact"/>
              <w:rPr>
                <w:color w:val="auto"/>
                <w:sz w:val="20"/>
                <w:u w:val="none"/>
                <w:lang w:eastAsia="zh-CN"/>
              </w:rPr>
            </w:pPr>
          </w:p>
        </w:tc>
        <w:tc>
          <w:tcPr>
            <w:tcW w:w="1155" w:type="dxa"/>
          </w:tcPr>
          <w:p>
            <w:pPr>
              <w:spacing w:line="237" w:lineRule="exact"/>
              <w:rPr>
                <w:color w:val="auto"/>
                <w:sz w:val="20"/>
                <w:u w:val="none"/>
                <w:lang w:eastAsia="zh-CN"/>
              </w:rPr>
            </w:pPr>
          </w:p>
        </w:tc>
        <w:tc>
          <w:tcPr>
            <w:tcW w:w="868" w:type="dxa"/>
          </w:tcPr>
          <w:p>
            <w:pPr>
              <w:spacing w:line="237" w:lineRule="exact"/>
              <w:rPr>
                <w:color w:val="auto"/>
                <w:sz w:val="20"/>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640" w:type="dxa"/>
          </w:tcPr>
          <w:p>
            <w:pPr>
              <w:spacing w:line="235" w:lineRule="exact"/>
              <w:rPr>
                <w:color w:val="auto"/>
                <w:sz w:val="20"/>
                <w:u w:val="none"/>
                <w:lang w:eastAsia="zh-CN"/>
              </w:rPr>
            </w:pPr>
          </w:p>
        </w:tc>
        <w:tc>
          <w:tcPr>
            <w:tcW w:w="2199" w:type="dxa"/>
          </w:tcPr>
          <w:p>
            <w:pPr>
              <w:spacing w:line="235" w:lineRule="exact"/>
              <w:rPr>
                <w:color w:val="auto"/>
                <w:sz w:val="20"/>
                <w:u w:val="none"/>
                <w:lang w:eastAsia="zh-CN"/>
              </w:rPr>
            </w:pPr>
          </w:p>
        </w:tc>
        <w:tc>
          <w:tcPr>
            <w:tcW w:w="2036" w:type="dxa"/>
          </w:tcPr>
          <w:p>
            <w:pPr>
              <w:spacing w:line="235" w:lineRule="exact"/>
              <w:rPr>
                <w:color w:val="auto"/>
                <w:sz w:val="20"/>
                <w:u w:val="none"/>
                <w:lang w:eastAsia="zh-CN"/>
              </w:rPr>
            </w:pPr>
          </w:p>
        </w:tc>
        <w:tc>
          <w:tcPr>
            <w:tcW w:w="1622" w:type="dxa"/>
          </w:tcPr>
          <w:p>
            <w:pPr>
              <w:spacing w:line="235" w:lineRule="exact"/>
              <w:rPr>
                <w:color w:val="auto"/>
                <w:sz w:val="20"/>
                <w:u w:val="none"/>
                <w:lang w:eastAsia="zh-CN"/>
              </w:rPr>
            </w:pPr>
          </w:p>
        </w:tc>
        <w:tc>
          <w:tcPr>
            <w:tcW w:w="1382" w:type="dxa"/>
          </w:tcPr>
          <w:p>
            <w:pPr>
              <w:spacing w:line="235" w:lineRule="exact"/>
              <w:rPr>
                <w:color w:val="auto"/>
                <w:sz w:val="20"/>
                <w:u w:val="none"/>
                <w:lang w:eastAsia="zh-CN"/>
              </w:rPr>
            </w:pPr>
          </w:p>
        </w:tc>
        <w:tc>
          <w:tcPr>
            <w:tcW w:w="2833" w:type="dxa"/>
          </w:tcPr>
          <w:p>
            <w:pPr>
              <w:spacing w:line="235" w:lineRule="exact"/>
              <w:rPr>
                <w:color w:val="auto"/>
                <w:sz w:val="20"/>
                <w:u w:val="none"/>
                <w:lang w:eastAsia="zh-CN"/>
              </w:rPr>
            </w:pPr>
          </w:p>
        </w:tc>
        <w:tc>
          <w:tcPr>
            <w:tcW w:w="1888" w:type="dxa"/>
          </w:tcPr>
          <w:p>
            <w:pPr>
              <w:spacing w:line="235" w:lineRule="exact"/>
              <w:rPr>
                <w:color w:val="auto"/>
                <w:sz w:val="20"/>
                <w:u w:val="none"/>
                <w:lang w:eastAsia="zh-CN"/>
              </w:rPr>
            </w:pPr>
          </w:p>
        </w:tc>
        <w:tc>
          <w:tcPr>
            <w:tcW w:w="1155" w:type="dxa"/>
          </w:tcPr>
          <w:p>
            <w:pPr>
              <w:spacing w:line="235" w:lineRule="exact"/>
              <w:rPr>
                <w:color w:val="auto"/>
                <w:sz w:val="20"/>
                <w:u w:val="none"/>
                <w:lang w:eastAsia="zh-CN"/>
              </w:rPr>
            </w:pPr>
          </w:p>
        </w:tc>
        <w:tc>
          <w:tcPr>
            <w:tcW w:w="868" w:type="dxa"/>
          </w:tcPr>
          <w:p>
            <w:pPr>
              <w:spacing w:line="235" w:lineRule="exact"/>
              <w:rPr>
                <w:color w:val="auto"/>
                <w:sz w:val="20"/>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trPr>
        <w:tc>
          <w:tcPr>
            <w:tcW w:w="640" w:type="dxa"/>
          </w:tcPr>
          <w:p>
            <w:pPr>
              <w:pStyle w:val="9"/>
              <w:rPr>
                <w:color w:val="auto"/>
                <w:u w:val="none"/>
              </w:rPr>
            </w:pPr>
            <w:r>
              <w:rPr>
                <w:color w:val="auto"/>
                <w:u w:val="none"/>
              </w:rPr>
              <w:t>二</w:t>
            </w:r>
          </w:p>
        </w:tc>
        <w:tc>
          <w:tcPr>
            <w:tcW w:w="2199" w:type="dxa"/>
          </w:tcPr>
          <w:p>
            <w:pPr>
              <w:pStyle w:val="9"/>
              <w:ind w:firstLine="400"/>
              <w:rPr>
                <w:color w:val="auto"/>
                <w:u w:val="none"/>
              </w:rPr>
            </w:pPr>
            <w:r>
              <w:rPr>
                <w:color w:val="auto"/>
                <w:u w:val="none"/>
              </w:rPr>
              <w:t xml:space="preserve">通过公共资源 </w:t>
            </w:r>
            <w:r>
              <w:rPr>
                <w:color w:val="auto"/>
                <w:spacing w:val="4"/>
                <w:u w:val="none"/>
              </w:rPr>
              <w:t>交易平台（或采</w:t>
            </w:r>
            <w:r>
              <w:rPr>
                <w:color w:val="auto"/>
                <w:spacing w:val="22"/>
                <w:u w:val="none"/>
              </w:rPr>
              <w:t xml:space="preserve">购交易平台或 政府购买平台 </w:t>
            </w:r>
            <w:r>
              <w:rPr>
                <w:color w:val="auto"/>
                <w:spacing w:val="5"/>
                <w:u w:val="none"/>
              </w:rPr>
              <w:t>或政府（或政府部门）网站）发</w:t>
            </w:r>
            <w:r>
              <w:rPr>
                <w:color w:val="auto"/>
                <w:spacing w:val="22"/>
                <w:u w:val="none"/>
              </w:rPr>
              <w:t xml:space="preserve">布公告且采用 </w:t>
            </w:r>
            <w:r>
              <w:rPr>
                <w:color w:val="auto"/>
                <w:spacing w:val="5"/>
                <w:u w:val="none"/>
              </w:rPr>
              <w:t>非招标方式（指</w:t>
            </w:r>
            <w:r>
              <w:rPr>
                <w:color w:val="auto"/>
                <w:spacing w:val="22"/>
                <w:u w:val="none"/>
              </w:rPr>
              <w:t xml:space="preserve">竞争性磋商或 竞争性谈判或 </w:t>
            </w:r>
            <w:r>
              <w:rPr>
                <w:color w:val="auto"/>
                <w:spacing w:val="5"/>
                <w:u w:val="none"/>
              </w:rPr>
              <w:t>询价）进行线下</w:t>
            </w:r>
            <w:r>
              <w:rPr>
                <w:color w:val="auto"/>
                <w:spacing w:val="25"/>
                <w:u w:val="none"/>
              </w:rPr>
              <w:t>采购的代理项</w:t>
            </w:r>
            <w:r>
              <w:rPr>
                <w:color w:val="auto"/>
                <w:u w:val="none"/>
              </w:rPr>
              <w:t>目</w:t>
            </w:r>
          </w:p>
        </w:tc>
        <w:tc>
          <w:tcPr>
            <w:tcW w:w="2036" w:type="dxa"/>
          </w:tcPr>
          <w:p>
            <w:pPr>
              <w:ind w:firstLine="400"/>
              <w:rPr>
                <w:color w:val="auto"/>
                <w:u w:val="none"/>
                <w:lang w:eastAsia="zh-CN"/>
              </w:rPr>
            </w:pPr>
          </w:p>
        </w:tc>
        <w:tc>
          <w:tcPr>
            <w:tcW w:w="1622" w:type="dxa"/>
          </w:tcPr>
          <w:p>
            <w:pPr>
              <w:ind w:firstLine="400"/>
              <w:rPr>
                <w:color w:val="auto"/>
                <w:u w:val="none"/>
                <w:lang w:eastAsia="zh-CN"/>
              </w:rPr>
            </w:pPr>
          </w:p>
        </w:tc>
        <w:tc>
          <w:tcPr>
            <w:tcW w:w="1382" w:type="dxa"/>
          </w:tcPr>
          <w:p>
            <w:pPr>
              <w:ind w:firstLine="400"/>
              <w:rPr>
                <w:color w:val="auto"/>
                <w:u w:val="none"/>
                <w:lang w:eastAsia="zh-CN"/>
              </w:rPr>
            </w:pPr>
          </w:p>
        </w:tc>
        <w:tc>
          <w:tcPr>
            <w:tcW w:w="2833" w:type="dxa"/>
          </w:tcPr>
          <w:p>
            <w:pPr>
              <w:ind w:firstLine="400"/>
              <w:rPr>
                <w:color w:val="auto"/>
                <w:u w:val="none"/>
                <w:lang w:eastAsia="zh-CN"/>
              </w:rPr>
            </w:pPr>
          </w:p>
        </w:tc>
        <w:tc>
          <w:tcPr>
            <w:tcW w:w="1888" w:type="dxa"/>
          </w:tcPr>
          <w:p>
            <w:pPr>
              <w:ind w:firstLine="400"/>
              <w:rPr>
                <w:color w:val="auto"/>
                <w:u w:val="none"/>
                <w:lang w:eastAsia="zh-CN"/>
              </w:rPr>
            </w:pPr>
          </w:p>
        </w:tc>
        <w:tc>
          <w:tcPr>
            <w:tcW w:w="1155" w:type="dxa"/>
          </w:tcPr>
          <w:p>
            <w:pPr>
              <w:ind w:firstLine="400"/>
              <w:rPr>
                <w:color w:val="auto"/>
                <w:u w:val="none"/>
                <w:lang w:eastAsia="zh-CN"/>
              </w:rPr>
            </w:pPr>
          </w:p>
        </w:tc>
        <w:tc>
          <w:tcPr>
            <w:tcW w:w="868" w:type="dxa"/>
          </w:tcPr>
          <w:p>
            <w:pPr>
              <w:ind w:firstLine="400"/>
              <w:rPr>
                <w:color w:val="auto"/>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640" w:type="dxa"/>
          </w:tcPr>
          <w:p>
            <w:pPr>
              <w:spacing w:line="236" w:lineRule="exact"/>
              <w:rPr>
                <w:color w:val="auto"/>
                <w:sz w:val="20"/>
                <w:u w:val="none"/>
                <w:lang w:eastAsia="zh-CN"/>
              </w:rPr>
            </w:pPr>
          </w:p>
        </w:tc>
        <w:tc>
          <w:tcPr>
            <w:tcW w:w="2199" w:type="dxa"/>
          </w:tcPr>
          <w:p>
            <w:pPr>
              <w:spacing w:line="236" w:lineRule="exact"/>
              <w:rPr>
                <w:color w:val="auto"/>
                <w:sz w:val="20"/>
                <w:u w:val="none"/>
                <w:lang w:eastAsia="zh-CN"/>
              </w:rPr>
            </w:pPr>
          </w:p>
        </w:tc>
        <w:tc>
          <w:tcPr>
            <w:tcW w:w="2036" w:type="dxa"/>
          </w:tcPr>
          <w:p>
            <w:pPr>
              <w:spacing w:line="236" w:lineRule="exact"/>
              <w:rPr>
                <w:color w:val="auto"/>
                <w:sz w:val="20"/>
                <w:u w:val="none"/>
                <w:lang w:eastAsia="zh-CN"/>
              </w:rPr>
            </w:pPr>
          </w:p>
        </w:tc>
        <w:tc>
          <w:tcPr>
            <w:tcW w:w="1622" w:type="dxa"/>
          </w:tcPr>
          <w:p>
            <w:pPr>
              <w:spacing w:line="236" w:lineRule="exact"/>
              <w:rPr>
                <w:color w:val="auto"/>
                <w:sz w:val="20"/>
                <w:u w:val="none"/>
                <w:lang w:eastAsia="zh-CN"/>
              </w:rPr>
            </w:pPr>
          </w:p>
        </w:tc>
        <w:tc>
          <w:tcPr>
            <w:tcW w:w="1382" w:type="dxa"/>
          </w:tcPr>
          <w:p>
            <w:pPr>
              <w:spacing w:line="236" w:lineRule="exact"/>
              <w:rPr>
                <w:color w:val="auto"/>
                <w:sz w:val="20"/>
                <w:u w:val="none"/>
                <w:lang w:eastAsia="zh-CN"/>
              </w:rPr>
            </w:pPr>
          </w:p>
        </w:tc>
        <w:tc>
          <w:tcPr>
            <w:tcW w:w="2833" w:type="dxa"/>
          </w:tcPr>
          <w:p>
            <w:pPr>
              <w:spacing w:line="236" w:lineRule="exact"/>
              <w:rPr>
                <w:color w:val="auto"/>
                <w:sz w:val="20"/>
                <w:u w:val="none"/>
                <w:lang w:eastAsia="zh-CN"/>
              </w:rPr>
            </w:pPr>
          </w:p>
        </w:tc>
        <w:tc>
          <w:tcPr>
            <w:tcW w:w="1888" w:type="dxa"/>
          </w:tcPr>
          <w:p>
            <w:pPr>
              <w:spacing w:line="236" w:lineRule="exact"/>
              <w:rPr>
                <w:color w:val="auto"/>
                <w:sz w:val="20"/>
                <w:u w:val="none"/>
                <w:lang w:eastAsia="zh-CN"/>
              </w:rPr>
            </w:pPr>
          </w:p>
        </w:tc>
        <w:tc>
          <w:tcPr>
            <w:tcW w:w="1155" w:type="dxa"/>
          </w:tcPr>
          <w:p>
            <w:pPr>
              <w:spacing w:line="236" w:lineRule="exact"/>
              <w:rPr>
                <w:color w:val="auto"/>
                <w:sz w:val="20"/>
                <w:u w:val="none"/>
                <w:lang w:eastAsia="zh-CN"/>
              </w:rPr>
            </w:pPr>
          </w:p>
        </w:tc>
        <w:tc>
          <w:tcPr>
            <w:tcW w:w="868" w:type="dxa"/>
          </w:tcPr>
          <w:p>
            <w:pPr>
              <w:spacing w:line="236" w:lineRule="exact"/>
              <w:rPr>
                <w:color w:val="auto"/>
                <w:sz w:val="20"/>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640" w:type="dxa"/>
          </w:tcPr>
          <w:p>
            <w:pPr>
              <w:spacing w:line="237" w:lineRule="exact"/>
              <w:rPr>
                <w:color w:val="auto"/>
                <w:sz w:val="20"/>
                <w:u w:val="none"/>
                <w:lang w:eastAsia="zh-CN"/>
              </w:rPr>
            </w:pPr>
          </w:p>
        </w:tc>
        <w:tc>
          <w:tcPr>
            <w:tcW w:w="2199" w:type="dxa"/>
          </w:tcPr>
          <w:p>
            <w:pPr>
              <w:spacing w:line="237" w:lineRule="exact"/>
              <w:rPr>
                <w:color w:val="auto"/>
                <w:sz w:val="20"/>
                <w:u w:val="none"/>
                <w:lang w:eastAsia="zh-CN"/>
              </w:rPr>
            </w:pPr>
          </w:p>
        </w:tc>
        <w:tc>
          <w:tcPr>
            <w:tcW w:w="2036" w:type="dxa"/>
          </w:tcPr>
          <w:p>
            <w:pPr>
              <w:spacing w:line="237" w:lineRule="exact"/>
              <w:rPr>
                <w:color w:val="auto"/>
                <w:sz w:val="20"/>
                <w:u w:val="none"/>
                <w:lang w:eastAsia="zh-CN"/>
              </w:rPr>
            </w:pPr>
          </w:p>
        </w:tc>
        <w:tc>
          <w:tcPr>
            <w:tcW w:w="1622" w:type="dxa"/>
          </w:tcPr>
          <w:p>
            <w:pPr>
              <w:spacing w:line="237" w:lineRule="exact"/>
              <w:rPr>
                <w:color w:val="auto"/>
                <w:sz w:val="20"/>
                <w:u w:val="none"/>
                <w:lang w:eastAsia="zh-CN"/>
              </w:rPr>
            </w:pPr>
          </w:p>
        </w:tc>
        <w:tc>
          <w:tcPr>
            <w:tcW w:w="1382" w:type="dxa"/>
          </w:tcPr>
          <w:p>
            <w:pPr>
              <w:spacing w:line="237" w:lineRule="exact"/>
              <w:rPr>
                <w:color w:val="auto"/>
                <w:sz w:val="20"/>
                <w:u w:val="none"/>
                <w:lang w:eastAsia="zh-CN"/>
              </w:rPr>
            </w:pPr>
          </w:p>
        </w:tc>
        <w:tc>
          <w:tcPr>
            <w:tcW w:w="2833" w:type="dxa"/>
          </w:tcPr>
          <w:p>
            <w:pPr>
              <w:spacing w:line="237" w:lineRule="exact"/>
              <w:rPr>
                <w:color w:val="auto"/>
                <w:sz w:val="20"/>
                <w:u w:val="none"/>
                <w:lang w:eastAsia="zh-CN"/>
              </w:rPr>
            </w:pPr>
          </w:p>
        </w:tc>
        <w:tc>
          <w:tcPr>
            <w:tcW w:w="1888" w:type="dxa"/>
          </w:tcPr>
          <w:p>
            <w:pPr>
              <w:spacing w:line="237" w:lineRule="exact"/>
              <w:rPr>
                <w:color w:val="auto"/>
                <w:sz w:val="20"/>
                <w:u w:val="none"/>
                <w:lang w:eastAsia="zh-CN"/>
              </w:rPr>
            </w:pPr>
          </w:p>
        </w:tc>
        <w:tc>
          <w:tcPr>
            <w:tcW w:w="1155" w:type="dxa"/>
          </w:tcPr>
          <w:p>
            <w:pPr>
              <w:spacing w:line="237" w:lineRule="exact"/>
              <w:rPr>
                <w:color w:val="auto"/>
                <w:sz w:val="20"/>
                <w:u w:val="none"/>
                <w:lang w:eastAsia="zh-CN"/>
              </w:rPr>
            </w:pPr>
          </w:p>
        </w:tc>
        <w:tc>
          <w:tcPr>
            <w:tcW w:w="868" w:type="dxa"/>
          </w:tcPr>
          <w:p>
            <w:pPr>
              <w:spacing w:line="237" w:lineRule="exact"/>
              <w:rPr>
                <w:color w:val="auto"/>
                <w:sz w:val="20"/>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640" w:type="dxa"/>
          </w:tcPr>
          <w:p>
            <w:pPr>
              <w:spacing w:line="237" w:lineRule="exact"/>
              <w:rPr>
                <w:color w:val="auto"/>
                <w:sz w:val="20"/>
                <w:u w:val="none"/>
                <w:lang w:eastAsia="zh-CN"/>
              </w:rPr>
            </w:pPr>
          </w:p>
        </w:tc>
        <w:tc>
          <w:tcPr>
            <w:tcW w:w="2199" w:type="dxa"/>
          </w:tcPr>
          <w:p>
            <w:pPr>
              <w:spacing w:line="237" w:lineRule="exact"/>
              <w:rPr>
                <w:color w:val="auto"/>
                <w:sz w:val="20"/>
                <w:u w:val="none"/>
                <w:lang w:eastAsia="zh-CN"/>
              </w:rPr>
            </w:pPr>
          </w:p>
        </w:tc>
        <w:tc>
          <w:tcPr>
            <w:tcW w:w="2036" w:type="dxa"/>
          </w:tcPr>
          <w:p>
            <w:pPr>
              <w:spacing w:line="237" w:lineRule="exact"/>
              <w:rPr>
                <w:color w:val="auto"/>
                <w:sz w:val="20"/>
                <w:u w:val="none"/>
                <w:lang w:eastAsia="zh-CN"/>
              </w:rPr>
            </w:pPr>
          </w:p>
        </w:tc>
        <w:tc>
          <w:tcPr>
            <w:tcW w:w="1622" w:type="dxa"/>
          </w:tcPr>
          <w:p>
            <w:pPr>
              <w:spacing w:line="237" w:lineRule="exact"/>
              <w:rPr>
                <w:color w:val="auto"/>
                <w:sz w:val="20"/>
                <w:u w:val="none"/>
                <w:lang w:eastAsia="zh-CN"/>
              </w:rPr>
            </w:pPr>
          </w:p>
        </w:tc>
        <w:tc>
          <w:tcPr>
            <w:tcW w:w="1382" w:type="dxa"/>
          </w:tcPr>
          <w:p>
            <w:pPr>
              <w:spacing w:line="237" w:lineRule="exact"/>
              <w:rPr>
                <w:color w:val="auto"/>
                <w:sz w:val="20"/>
                <w:u w:val="none"/>
                <w:lang w:eastAsia="zh-CN"/>
              </w:rPr>
            </w:pPr>
          </w:p>
        </w:tc>
        <w:tc>
          <w:tcPr>
            <w:tcW w:w="2833" w:type="dxa"/>
          </w:tcPr>
          <w:p>
            <w:pPr>
              <w:spacing w:line="237" w:lineRule="exact"/>
              <w:rPr>
                <w:color w:val="auto"/>
                <w:sz w:val="20"/>
                <w:u w:val="none"/>
                <w:lang w:eastAsia="zh-CN"/>
              </w:rPr>
            </w:pPr>
          </w:p>
        </w:tc>
        <w:tc>
          <w:tcPr>
            <w:tcW w:w="1888" w:type="dxa"/>
          </w:tcPr>
          <w:p>
            <w:pPr>
              <w:spacing w:line="237" w:lineRule="exact"/>
              <w:rPr>
                <w:color w:val="auto"/>
                <w:sz w:val="20"/>
                <w:u w:val="none"/>
                <w:lang w:eastAsia="zh-CN"/>
              </w:rPr>
            </w:pPr>
          </w:p>
        </w:tc>
        <w:tc>
          <w:tcPr>
            <w:tcW w:w="1155" w:type="dxa"/>
          </w:tcPr>
          <w:p>
            <w:pPr>
              <w:spacing w:line="237" w:lineRule="exact"/>
              <w:rPr>
                <w:color w:val="auto"/>
                <w:sz w:val="20"/>
                <w:u w:val="none"/>
                <w:lang w:eastAsia="zh-CN"/>
              </w:rPr>
            </w:pPr>
          </w:p>
        </w:tc>
        <w:tc>
          <w:tcPr>
            <w:tcW w:w="868" w:type="dxa"/>
          </w:tcPr>
          <w:p>
            <w:pPr>
              <w:spacing w:line="237" w:lineRule="exact"/>
              <w:rPr>
                <w:color w:val="auto"/>
                <w:sz w:val="20"/>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640" w:type="dxa"/>
          </w:tcPr>
          <w:p>
            <w:pPr>
              <w:spacing w:line="236" w:lineRule="exact"/>
              <w:rPr>
                <w:color w:val="auto"/>
                <w:sz w:val="20"/>
                <w:u w:val="none"/>
                <w:lang w:eastAsia="zh-CN"/>
              </w:rPr>
            </w:pPr>
          </w:p>
        </w:tc>
        <w:tc>
          <w:tcPr>
            <w:tcW w:w="2199" w:type="dxa"/>
          </w:tcPr>
          <w:p>
            <w:pPr>
              <w:spacing w:line="236" w:lineRule="exact"/>
              <w:rPr>
                <w:color w:val="auto"/>
                <w:sz w:val="20"/>
                <w:u w:val="none"/>
                <w:lang w:eastAsia="zh-CN"/>
              </w:rPr>
            </w:pPr>
          </w:p>
        </w:tc>
        <w:tc>
          <w:tcPr>
            <w:tcW w:w="2036" w:type="dxa"/>
          </w:tcPr>
          <w:p>
            <w:pPr>
              <w:spacing w:line="236" w:lineRule="exact"/>
              <w:rPr>
                <w:color w:val="auto"/>
                <w:sz w:val="20"/>
                <w:u w:val="none"/>
                <w:lang w:eastAsia="zh-CN"/>
              </w:rPr>
            </w:pPr>
          </w:p>
        </w:tc>
        <w:tc>
          <w:tcPr>
            <w:tcW w:w="1622" w:type="dxa"/>
          </w:tcPr>
          <w:p>
            <w:pPr>
              <w:spacing w:line="236" w:lineRule="exact"/>
              <w:rPr>
                <w:color w:val="auto"/>
                <w:sz w:val="20"/>
                <w:u w:val="none"/>
                <w:lang w:eastAsia="zh-CN"/>
              </w:rPr>
            </w:pPr>
          </w:p>
        </w:tc>
        <w:tc>
          <w:tcPr>
            <w:tcW w:w="1382" w:type="dxa"/>
          </w:tcPr>
          <w:p>
            <w:pPr>
              <w:spacing w:line="236" w:lineRule="exact"/>
              <w:rPr>
                <w:color w:val="auto"/>
                <w:sz w:val="20"/>
                <w:u w:val="none"/>
                <w:lang w:eastAsia="zh-CN"/>
              </w:rPr>
            </w:pPr>
          </w:p>
        </w:tc>
        <w:tc>
          <w:tcPr>
            <w:tcW w:w="2833" w:type="dxa"/>
          </w:tcPr>
          <w:p>
            <w:pPr>
              <w:spacing w:line="236" w:lineRule="exact"/>
              <w:rPr>
                <w:color w:val="auto"/>
                <w:sz w:val="20"/>
                <w:u w:val="none"/>
                <w:lang w:eastAsia="zh-CN"/>
              </w:rPr>
            </w:pPr>
          </w:p>
        </w:tc>
        <w:tc>
          <w:tcPr>
            <w:tcW w:w="1888" w:type="dxa"/>
          </w:tcPr>
          <w:p>
            <w:pPr>
              <w:spacing w:line="236" w:lineRule="exact"/>
              <w:rPr>
                <w:color w:val="auto"/>
                <w:sz w:val="20"/>
                <w:u w:val="none"/>
                <w:lang w:eastAsia="zh-CN"/>
              </w:rPr>
            </w:pPr>
          </w:p>
        </w:tc>
        <w:tc>
          <w:tcPr>
            <w:tcW w:w="1155" w:type="dxa"/>
          </w:tcPr>
          <w:p>
            <w:pPr>
              <w:spacing w:line="236" w:lineRule="exact"/>
              <w:rPr>
                <w:color w:val="auto"/>
                <w:sz w:val="20"/>
                <w:u w:val="none"/>
                <w:lang w:eastAsia="zh-CN"/>
              </w:rPr>
            </w:pPr>
          </w:p>
        </w:tc>
        <w:tc>
          <w:tcPr>
            <w:tcW w:w="868" w:type="dxa"/>
          </w:tcPr>
          <w:p>
            <w:pPr>
              <w:spacing w:line="236" w:lineRule="exact"/>
              <w:rPr>
                <w:color w:val="auto"/>
                <w:sz w:val="20"/>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0" w:type="dxa"/>
          </w:tcPr>
          <w:p>
            <w:pPr>
              <w:pStyle w:val="9"/>
              <w:rPr>
                <w:color w:val="auto"/>
                <w:u w:val="none"/>
              </w:rPr>
            </w:pPr>
            <w:r>
              <w:rPr>
                <w:color w:val="auto"/>
                <w:u w:val="none"/>
              </w:rPr>
              <w:t>三</w:t>
            </w:r>
          </w:p>
        </w:tc>
        <w:tc>
          <w:tcPr>
            <w:tcW w:w="2199" w:type="dxa"/>
          </w:tcPr>
          <w:p>
            <w:pPr>
              <w:pStyle w:val="9"/>
              <w:ind w:firstLine="400"/>
              <w:rPr>
                <w:color w:val="auto"/>
                <w:u w:val="none"/>
              </w:rPr>
            </w:pPr>
            <w:r>
              <w:rPr>
                <w:color w:val="auto"/>
                <w:u w:val="none"/>
              </w:rPr>
              <w:t>造价咨询业绩</w:t>
            </w:r>
          </w:p>
        </w:tc>
        <w:tc>
          <w:tcPr>
            <w:tcW w:w="2036" w:type="dxa"/>
          </w:tcPr>
          <w:p>
            <w:pPr>
              <w:ind w:firstLine="400"/>
              <w:rPr>
                <w:color w:val="auto"/>
                <w:u w:val="none"/>
              </w:rPr>
            </w:pPr>
          </w:p>
        </w:tc>
        <w:tc>
          <w:tcPr>
            <w:tcW w:w="1622" w:type="dxa"/>
          </w:tcPr>
          <w:p>
            <w:pPr>
              <w:ind w:firstLine="400"/>
              <w:rPr>
                <w:color w:val="auto"/>
                <w:u w:val="none"/>
              </w:rPr>
            </w:pPr>
          </w:p>
        </w:tc>
        <w:tc>
          <w:tcPr>
            <w:tcW w:w="1382" w:type="dxa"/>
          </w:tcPr>
          <w:p>
            <w:pPr>
              <w:ind w:firstLine="400"/>
              <w:rPr>
                <w:color w:val="auto"/>
                <w:u w:val="none"/>
              </w:rPr>
            </w:pPr>
          </w:p>
        </w:tc>
        <w:tc>
          <w:tcPr>
            <w:tcW w:w="2833" w:type="dxa"/>
          </w:tcPr>
          <w:p>
            <w:pPr>
              <w:ind w:firstLine="400"/>
              <w:rPr>
                <w:color w:val="auto"/>
                <w:u w:val="none"/>
              </w:rPr>
            </w:pPr>
          </w:p>
        </w:tc>
        <w:tc>
          <w:tcPr>
            <w:tcW w:w="1888" w:type="dxa"/>
          </w:tcPr>
          <w:p>
            <w:pPr>
              <w:ind w:firstLine="400"/>
              <w:rPr>
                <w:color w:val="auto"/>
                <w:u w:val="none"/>
              </w:rPr>
            </w:pPr>
          </w:p>
        </w:tc>
        <w:tc>
          <w:tcPr>
            <w:tcW w:w="1155" w:type="dxa"/>
          </w:tcPr>
          <w:p>
            <w:pPr>
              <w:ind w:firstLine="400"/>
              <w:rPr>
                <w:color w:val="auto"/>
                <w:u w:val="none"/>
              </w:rPr>
            </w:pPr>
          </w:p>
        </w:tc>
        <w:tc>
          <w:tcPr>
            <w:tcW w:w="868" w:type="dxa"/>
          </w:tcPr>
          <w:p>
            <w:pPr>
              <w:ind w:firstLine="400"/>
              <w:rPr>
                <w:color w:val="auto"/>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640" w:type="dxa"/>
          </w:tcPr>
          <w:p>
            <w:pPr>
              <w:spacing w:line="237" w:lineRule="exact"/>
              <w:rPr>
                <w:color w:val="auto"/>
                <w:sz w:val="20"/>
                <w:u w:val="none"/>
              </w:rPr>
            </w:pPr>
          </w:p>
        </w:tc>
        <w:tc>
          <w:tcPr>
            <w:tcW w:w="2199" w:type="dxa"/>
          </w:tcPr>
          <w:p>
            <w:pPr>
              <w:spacing w:line="237" w:lineRule="exact"/>
              <w:rPr>
                <w:color w:val="auto"/>
                <w:sz w:val="20"/>
                <w:u w:val="none"/>
              </w:rPr>
            </w:pPr>
          </w:p>
        </w:tc>
        <w:tc>
          <w:tcPr>
            <w:tcW w:w="2036" w:type="dxa"/>
          </w:tcPr>
          <w:p>
            <w:pPr>
              <w:spacing w:line="237" w:lineRule="exact"/>
              <w:rPr>
                <w:color w:val="auto"/>
                <w:sz w:val="20"/>
                <w:u w:val="none"/>
              </w:rPr>
            </w:pPr>
          </w:p>
        </w:tc>
        <w:tc>
          <w:tcPr>
            <w:tcW w:w="1622" w:type="dxa"/>
          </w:tcPr>
          <w:p>
            <w:pPr>
              <w:spacing w:line="237" w:lineRule="exact"/>
              <w:rPr>
                <w:color w:val="auto"/>
                <w:sz w:val="20"/>
                <w:u w:val="none"/>
              </w:rPr>
            </w:pPr>
          </w:p>
        </w:tc>
        <w:tc>
          <w:tcPr>
            <w:tcW w:w="1382" w:type="dxa"/>
          </w:tcPr>
          <w:p>
            <w:pPr>
              <w:spacing w:line="237" w:lineRule="exact"/>
              <w:rPr>
                <w:color w:val="auto"/>
                <w:sz w:val="20"/>
                <w:u w:val="none"/>
              </w:rPr>
            </w:pPr>
          </w:p>
        </w:tc>
        <w:tc>
          <w:tcPr>
            <w:tcW w:w="2833" w:type="dxa"/>
          </w:tcPr>
          <w:p>
            <w:pPr>
              <w:spacing w:line="237" w:lineRule="exact"/>
              <w:rPr>
                <w:color w:val="auto"/>
                <w:sz w:val="20"/>
                <w:u w:val="none"/>
              </w:rPr>
            </w:pPr>
          </w:p>
        </w:tc>
        <w:tc>
          <w:tcPr>
            <w:tcW w:w="1888" w:type="dxa"/>
          </w:tcPr>
          <w:p>
            <w:pPr>
              <w:spacing w:line="237" w:lineRule="exact"/>
              <w:rPr>
                <w:color w:val="auto"/>
                <w:sz w:val="20"/>
                <w:u w:val="none"/>
              </w:rPr>
            </w:pPr>
          </w:p>
        </w:tc>
        <w:tc>
          <w:tcPr>
            <w:tcW w:w="1155" w:type="dxa"/>
          </w:tcPr>
          <w:p>
            <w:pPr>
              <w:spacing w:line="237" w:lineRule="exact"/>
              <w:rPr>
                <w:color w:val="auto"/>
                <w:sz w:val="20"/>
                <w:u w:val="none"/>
              </w:rPr>
            </w:pPr>
          </w:p>
        </w:tc>
        <w:tc>
          <w:tcPr>
            <w:tcW w:w="868" w:type="dxa"/>
          </w:tcPr>
          <w:p>
            <w:pPr>
              <w:spacing w:line="237" w:lineRule="exact"/>
              <w:rPr>
                <w:color w:val="auto"/>
                <w:sz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640" w:type="dxa"/>
          </w:tcPr>
          <w:p>
            <w:pPr>
              <w:ind w:firstLine="400"/>
            </w:pPr>
          </w:p>
        </w:tc>
        <w:tc>
          <w:tcPr>
            <w:tcW w:w="2199" w:type="dxa"/>
          </w:tcPr>
          <w:p>
            <w:pPr>
              <w:ind w:firstLine="400"/>
            </w:pPr>
          </w:p>
        </w:tc>
        <w:tc>
          <w:tcPr>
            <w:tcW w:w="2036" w:type="dxa"/>
          </w:tcPr>
          <w:p>
            <w:pPr>
              <w:ind w:firstLine="400"/>
            </w:pPr>
          </w:p>
        </w:tc>
        <w:tc>
          <w:tcPr>
            <w:tcW w:w="1622" w:type="dxa"/>
          </w:tcPr>
          <w:p>
            <w:pPr>
              <w:ind w:firstLine="400"/>
            </w:pPr>
          </w:p>
        </w:tc>
        <w:tc>
          <w:tcPr>
            <w:tcW w:w="1382" w:type="dxa"/>
          </w:tcPr>
          <w:p>
            <w:pPr>
              <w:ind w:firstLine="400"/>
            </w:pPr>
          </w:p>
        </w:tc>
        <w:tc>
          <w:tcPr>
            <w:tcW w:w="2833" w:type="dxa"/>
          </w:tcPr>
          <w:p>
            <w:pPr>
              <w:ind w:firstLine="400"/>
            </w:pPr>
          </w:p>
        </w:tc>
        <w:tc>
          <w:tcPr>
            <w:tcW w:w="1888" w:type="dxa"/>
          </w:tcPr>
          <w:p>
            <w:pPr>
              <w:ind w:firstLine="400"/>
            </w:pPr>
          </w:p>
        </w:tc>
        <w:tc>
          <w:tcPr>
            <w:tcW w:w="1155" w:type="dxa"/>
          </w:tcPr>
          <w:p>
            <w:pPr>
              <w:ind w:firstLine="400"/>
            </w:pPr>
          </w:p>
        </w:tc>
        <w:tc>
          <w:tcPr>
            <w:tcW w:w="868" w:type="dxa"/>
          </w:tcPr>
          <w:p>
            <w:pPr>
              <w:ind w:firstLine="400"/>
            </w:pPr>
          </w:p>
        </w:tc>
      </w:tr>
    </w:tbl>
    <w:p>
      <w:pPr>
        <w:spacing w:before="51" w:line="227" w:lineRule="auto"/>
        <w:ind w:firstLine="436" w:firstLineChars="200"/>
        <w:rPr>
          <w:rFonts w:ascii="宋体" w:hAnsi="宋体" w:eastAsia="宋体" w:cs="宋体"/>
          <w:spacing w:val="14"/>
          <w:sz w:val="19"/>
          <w:szCs w:val="19"/>
          <w:lang w:eastAsia="zh-CN"/>
        </w:rPr>
      </w:pPr>
      <w:r>
        <w:rPr>
          <w:rFonts w:ascii="宋体" w:hAnsi="宋体" w:eastAsia="宋体" w:cs="宋体"/>
          <w:spacing w:val="14"/>
          <w:sz w:val="19"/>
          <w:szCs w:val="19"/>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6" w:firstLineChars="200"/>
        <w:textAlignment w:val="baseline"/>
        <w:rPr>
          <w:rFonts w:hint="eastAsia" w:ascii="宋体" w:hAnsi="宋体" w:eastAsia="宋体" w:cs="宋体"/>
          <w:spacing w:val="14"/>
          <w:sz w:val="19"/>
          <w:szCs w:val="19"/>
          <w:lang w:eastAsia="zh-CN"/>
        </w:rPr>
      </w:pPr>
      <w:r>
        <w:rPr>
          <w:rFonts w:hint="eastAsia" w:ascii="宋体" w:hAnsi="宋体" w:eastAsia="宋体" w:cs="宋体"/>
          <w:spacing w:val="14"/>
          <w:sz w:val="19"/>
          <w:szCs w:val="19"/>
          <w:lang w:eastAsia="zh-CN"/>
        </w:rPr>
        <w:t>1．本表所填报的代理业绩仅指通过江苏交通招标投标交易平台进行招标项目（包含水运工程的设计或施工或养护或监理或试验检测）、通过江苏省政府采购管理交易系统（“苏采云”）采购的项目以及通过公共资源交易平台（或采购交易平台或政府购买平台或政府（或政府部门）网站）发布公告且采用非招标方式（指竞争性磋商或竞争性谈判或询价）进行线下采购的项目的代理业绩。所有招标采购代理业绩均需同时提供招标（采购）公告网页截图和签订的代理合同，否则该业绩不认可，若合同（或招标（采购）公告网页截图）未能体现项目负责人或参与人员相关信息的，可以业主盖章的证明材料加以佐证。业绩填报时需按代理类型、时间先后顺序填报并按填报顺序附业绩证明材料，且通过不同系统（或平台）的代理业绩的证明材料应用彩页隔开并在彩页上注明对应的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6" w:firstLineChars="200"/>
        <w:textAlignment w:val="baseline"/>
        <w:rPr>
          <w:rFonts w:hint="eastAsia" w:ascii="宋体" w:hAnsi="宋体" w:eastAsia="宋体" w:cs="宋体"/>
          <w:spacing w:val="14"/>
          <w:sz w:val="19"/>
          <w:szCs w:val="19"/>
          <w:lang w:eastAsia="zh-CN"/>
        </w:rPr>
      </w:pPr>
      <w:r>
        <w:rPr>
          <w:rFonts w:hint="eastAsia" w:ascii="宋体" w:hAnsi="宋体" w:eastAsia="宋体" w:cs="宋体"/>
          <w:spacing w:val="14"/>
          <w:sz w:val="19"/>
          <w:szCs w:val="19"/>
          <w:lang w:eastAsia="zh-CN"/>
        </w:rPr>
        <w:t>2.本表所填报的造价咨询业绩包括水运工程项目的预算编制（或工程量清单编制或控制价编制或标底审核或预算审核）等的交通造价咨询业绩，所有造价咨询业绩均需同时提供代理（造价咨询）合同和项目的编制（或审核）报告或业主证明材料。业绩填报时需按类型、时间先后顺序填报并按填报顺序附业绩证明材料，且不同类型、不同项目证明材料应用彩页隔开并在彩页上注明对应的名称。同时造价咨询业绩与代理业绩间也应用彩页隔开并在彩页上注明对应的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6" w:firstLineChars="200"/>
        <w:textAlignment w:val="baseline"/>
        <w:rPr>
          <w:rFonts w:ascii="宋体" w:hAnsi="宋体" w:eastAsia="宋体" w:cs="宋体"/>
          <w:sz w:val="19"/>
          <w:szCs w:val="19"/>
          <w:lang w:eastAsia="zh-CN"/>
        </w:rPr>
      </w:pPr>
      <w:r>
        <w:rPr>
          <w:rFonts w:hint="eastAsia" w:ascii="宋体" w:hAnsi="宋体" w:eastAsia="宋体" w:cs="宋体"/>
          <w:spacing w:val="14"/>
          <w:sz w:val="19"/>
          <w:szCs w:val="19"/>
          <w:lang w:eastAsia="zh-CN"/>
        </w:rPr>
        <w:t>3．“备注”一栏内填写上述业绩证明材料在投标文件中的页码、位置或投标人还需说明的其它情况。</w:t>
      </w:r>
    </w:p>
    <w:p>
      <w:pPr>
        <w:spacing w:line="227" w:lineRule="auto"/>
        <w:ind w:firstLine="380"/>
        <w:rPr>
          <w:rFonts w:ascii="宋体" w:hAnsi="宋体" w:eastAsia="宋体" w:cs="宋体"/>
          <w:sz w:val="19"/>
          <w:szCs w:val="19"/>
          <w:lang w:eastAsia="zh-CN"/>
        </w:rPr>
        <w:sectPr>
          <w:footerReference r:id="rId26" w:type="default"/>
          <w:pgSz w:w="16840" w:h="11906"/>
          <w:pgMar w:top="1440" w:right="1080" w:bottom="1440" w:left="1080" w:header="0" w:footer="639" w:gutter="0"/>
          <w:cols w:space="720" w:num="1"/>
        </w:sectPr>
      </w:pPr>
    </w:p>
    <w:p>
      <w:pPr>
        <w:spacing w:before="269" w:line="219" w:lineRule="auto"/>
        <w:jc w:val="center"/>
        <w:outlineLvl w:val="0"/>
        <w:rPr>
          <w:rFonts w:ascii="宋体" w:hAnsi="宋体" w:eastAsia="宋体" w:cs="宋体"/>
          <w:sz w:val="30"/>
          <w:szCs w:val="30"/>
          <w:lang w:eastAsia="zh-CN"/>
        </w:rPr>
      </w:pPr>
      <w:r>
        <w:rPr>
          <w:rFonts w:ascii="宋体" w:hAnsi="宋体" w:eastAsia="宋体" w:cs="宋体"/>
          <w:spacing w:val="-3"/>
          <w:sz w:val="30"/>
          <w:szCs w:val="30"/>
          <w:lang w:eastAsia="zh-CN"/>
        </w:rPr>
        <w:t>五、资料真实性承诺书</w:t>
      </w:r>
    </w:p>
    <w:p>
      <w:pPr>
        <w:pStyle w:val="2"/>
        <w:spacing w:line="273" w:lineRule="auto"/>
        <w:ind w:firstLine="420"/>
        <w:rPr>
          <w:lang w:eastAsia="zh-CN"/>
        </w:rPr>
      </w:pPr>
    </w:p>
    <w:p>
      <w:pPr>
        <w:pStyle w:val="2"/>
        <w:spacing w:line="273" w:lineRule="auto"/>
        <w:ind w:firstLine="420"/>
        <w:rPr>
          <w:lang w:eastAsia="zh-CN"/>
        </w:rPr>
      </w:pPr>
    </w:p>
    <w:p>
      <w:pPr>
        <w:pStyle w:val="2"/>
        <w:spacing w:line="274" w:lineRule="auto"/>
        <w:ind w:firstLine="420"/>
        <w:rPr>
          <w:lang w:eastAsia="zh-CN"/>
        </w:rPr>
      </w:pPr>
    </w:p>
    <w:p>
      <w:pPr>
        <w:pStyle w:val="2"/>
        <w:spacing w:line="274" w:lineRule="auto"/>
        <w:ind w:firstLine="420"/>
        <w:rPr>
          <w:lang w:eastAsia="zh-CN"/>
        </w:rPr>
      </w:pPr>
    </w:p>
    <w:p>
      <w:pPr>
        <w:spacing w:before="78" w:line="219" w:lineRule="auto"/>
        <w:ind w:firstLine="478"/>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ascii="宋体" w:hAnsi="宋体" w:eastAsia="宋体" w:cs="宋体"/>
          <w:spacing w:val="-1"/>
          <w:sz w:val="24"/>
          <w:szCs w:val="24"/>
          <w:u w:val="single"/>
          <w:lang w:eastAsia="zh-CN"/>
        </w:rPr>
        <w:t>泰州市港航事业发展中心</w:t>
      </w:r>
    </w:p>
    <w:p>
      <w:pPr>
        <w:pStyle w:val="2"/>
        <w:spacing w:line="275" w:lineRule="auto"/>
        <w:ind w:firstLine="420"/>
        <w:rPr>
          <w:lang w:eastAsia="zh-CN"/>
        </w:rPr>
      </w:pPr>
    </w:p>
    <w:p>
      <w:pPr>
        <w:spacing w:before="78" w:line="473" w:lineRule="auto"/>
        <w:ind w:firstLine="478"/>
        <w:jc w:val="both"/>
        <w:rPr>
          <w:rFonts w:ascii="宋体" w:hAnsi="宋体" w:eastAsia="宋体" w:cs="宋体"/>
          <w:sz w:val="24"/>
          <w:szCs w:val="24"/>
          <w:lang w:eastAsia="zh-CN"/>
        </w:rPr>
      </w:pPr>
      <w:r>
        <w:rPr>
          <w:rFonts w:ascii="宋体" w:hAnsi="宋体" w:eastAsia="宋体" w:cs="宋体"/>
          <w:spacing w:val="-1"/>
          <w:sz w:val="24"/>
          <w:szCs w:val="24"/>
          <w:lang w:eastAsia="zh-CN"/>
        </w:rPr>
        <w:t>根据贵方比选公告，本签字人愿意参加</w:t>
      </w:r>
      <w:r>
        <w:rPr>
          <w:rFonts w:hint="eastAsia" w:ascii="Times New Roman" w:hAnsi="Times New Roman" w:eastAsia="宋体" w:cs="Times New Roman"/>
          <w:spacing w:val="-1"/>
          <w:sz w:val="24"/>
          <w:szCs w:val="24"/>
          <w:lang w:eastAsia="zh-CN"/>
        </w:rPr>
        <w:t>2024-2026年度</w:t>
      </w:r>
      <w:r>
        <w:rPr>
          <w:rFonts w:ascii="宋体" w:hAnsi="宋体" w:eastAsia="宋体" w:cs="宋体"/>
          <w:spacing w:val="-1"/>
          <w:sz w:val="24"/>
          <w:szCs w:val="24"/>
          <w:lang w:eastAsia="zh-CN"/>
        </w:rPr>
        <w:t>泰州市港航事业发展中心招</w:t>
      </w:r>
      <w:r>
        <w:rPr>
          <w:rFonts w:ascii="宋体" w:hAnsi="宋体" w:eastAsia="宋体" w:cs="宋体"/>
          <w:spacing w:val="-2"/>
          <w:sz w:val="24"/>
          <w:szCs w:val="24"/>
          <w:lang w:eastAsia="zh-CN"/>
        </w:rPr>
        <w:t>标代理单</w:t>
      </w:r>
      <w:r>
        <w:rPr>
          <w:rFonts w:ascii="宋体" w:hAnsi="宋体" w:eastAsia="宋体" w:cs="宋体"/>
          <w:sz w:val="24"/>
          <w:szCs w:val="24"/>
          <w:lang w:eastAsia="zh-CN"/>
        </w:rPr>
        <w:t>位项目的投标。我们在此承诺，此次递交的投标文件内容完整、真实、准确，你单位有权为证实我单位所递交的证明文件、资料的真实性等进行调查核实，如有虚假，我方愿接受</w:t>
      </w:r>
      <w:r>
        <w:rPr>
          <w:rFonts w:ascii="宋体" w:hAnsi="宋体" w:eastAsia="宋体" w:cs="宋体"/>
          <w:spacing w:val="-2"/>
          <w:sz w:val="24"/>
          <w:szCs w:val="24"/>
          <w:lang w:eastAsia="zh-CN"/>
        </w:rPr>
        <w:t>你方对此作出的一切处罚。</w:t>
      </w:r>
    </w:p>
    <w:p>
      <w:pPr>
        <w:pStyle w:val="2"/>
        <w:spacing w:line="270" w:lineRule="auto"/>
        <w:ind w:firstLine="420"/>
        <w:rPr>
          <w:lang w:eastAsia="zh-CN"/>
        </w:rPr>
      </w:pPr>
    </w:p>
    <w:p>
      <w:pPr>
        <w:pStyle w:val="2"/>
        <w:spacing w:line="270" w:lineRule="auto"/>
        <w:ind w:firstLine="420"/>
        <w:rPr>
          <w:lang w:eastAsia="zh-CN"/>
        </w:rPr>
      </w:pPr>
    </w:p>
    <w:p>
      <w:pPr>
        <w:pStyle w:val="2"/>
        <w:spacing w:line="270" w:lineRule="auto"/>
        <w:ind w:firstLine="420"/>
        <w:rPr>
          <w:lang w:eastAsia="zh-CN"/>
        </w:rPr>
      </w:pPr>
    </w:p>
    <w:p>
      <w:pPr>
        <w:pStyle w:val="2"/>
        <w:spacing w:line="271" w:lineRule="auto"/>
        <w:ind w:firstLine="420"/>
        <w:rPr>
          <w:lang w:eastAsia="zh-CN"/>
        </w:rPr>
      </w:pPr>
    </w:p>
    <w:p>
      <w:pPr>
        <w:pStyle w:val="2"/>
        <w:spacing w:line="271" w:lineRule="auto"/>
        <w:ind w:firstLine="420"/>
        <w:rPr>
          <w:lang w:eastAsia="zh-CN"/>
        </w:rPr>
      </w:pPr>
    </w:p>
    <w:p>
      <w:pPr>
        <w:spacing w:before="78" w:line="219" w:lineRule="auto"/>
        <w:ind w:left="4056" w:firstLine="476"/>
        <w:rPr>
          <w:rFonts w:ascii="宋体" w:hAnsi="宋体" w:eastAsia="宋体" w:cs="宋体"/>
          <w:sz w:val="24"/>
          <w:szCs w:val="24"/>
          <w:lang w:eastAsia="zh-CN"/>
        </w:rPr>
      </w:pPr>
      <w:r>
        <w:rPr>
          <w:rFonts w:ascii="宋体" w:hAnsi="宋体" w:eastAsia="宋体" w:cs="宋体"/>
          <w:spacing w:val="-2"/>
          <w:sz w:val="24"/>
          <w:szCs w:val="24"/>
          <w:lang w:eastAsia="zh-CN"/>
        </w:rPr>
        <w:t>投  标人</w:t>
      </w:r>
      <w:r>
        <w:rPr>
          <w:rFonts w:ascii="宋体" w:hAnsi="宋体" w:eastAsia="宋体" w:cs="宋体"/>
          <w:spacing w:val="-36"/>
          <w:sz w:val="24"/>
          <w:szCs w:val="24"/>
          <w:lang w:eastAsia="zh-CN"/>
        </w:rPr>
        <w:t>：</w:t>
      </w:r>
      <w:r>
        <w:rPr>
          <w:rFonts w:ascii="宋体" w:hAnsi="宋体" w:eastAsia="宋体" w:cs="宋体"/>
          <w:spacing w:val="-36"/>
          <w:sz w:val="24"/>
          <w:szCs w:val="24"/>
          <w:u w:val="single"/>
          <w:lang w:eastAsia="zh-CN"/>
        </w:rPr>
        <w:t>（</w:t>
      </w:r>
      <w:r>
        <w:rPr>
          <w:rFonts w:ascii="宋体" w:hAnsi="宋体" w:eastAsia="宋体" w:cs="宋体"/>
          <w:spacing w:val="-2"/>
          <w:sz w:val="24"/>
          <w:szCs w:val="24"/>
          <w:u w:val="single"/>
          <w:lang w:eastAsia="zh-CN"/>
        </w:rPr>
        <w:t>全称</w:t>
      </w:r>
      <w:r>
        <w:rPr>
          <w:rFonts w:ascii="宋体" w:hAnsi="宋体" w:eastAsia="宋体" w:cs="宋体"/>
          <w:spacing w:val="-36"/>
          <w:sz w:val="24"/>
          <w:szCs w:val="24"/>
          <w:u w:val="single"/>
          <w:lang w:eastAsia="zh-CN"/>
        </w:rPr>
        <w:t>）（</w:t>
      </w:r>
      <w:r>
        <w:rPr>
          <w:rFonts w:ascii="宋体" w:hAnsi="宋体" w:eastAsia="宋体" w:cs="宋体"/>
          <w:spacing w:val="-2"/>
          <w:sz w:val="24"/>
          <w:szCs w:val="24"/>
          <w:u w:val="single"/>
          <w:lang w:eastAsia="zh-CN"/>
        </w:rPr>
        <w:t>盖单位公章）</w:t>
      </w:r>
    </w:p>
    <w:p>
      <w:pPr>
        <w:pStyle w:val="2"/>
        <w:spacing w:line="279" w:lineRule="auto"/>
        <w:ind w:firstLine="420"/>
        <w:rPr>
          <w:lang w:eastAsia="zh-CN"/>
        </w:rPr>
      </w:pPr>
    </w:p>
    <w:p>
      <w:pPr>
        <w:spacing w:before="78" w:line="219" w:lineRule="auto"/>
        <w:ind w:left="4052" w:firstLine="482"/>
        <w:rPr>
          <w:rFonts w:ascii="宋体" w:hAnsi="宋体" w:eastAsia="宋体" w:cs="宋体"/>
          <w:sz w:val="24"/>
          <w:szCs w:val="24"/>
          <w:lang w:eastAsia="zh-CN"/>
        </w:rPr>
      </w:pPr>
      <w:r>
        <w:rPr>
          <w:rFonts w:ascii="宋体" w:hAnsi="宋体" w:eastAsia="宋体" w:cs="宋体"/>
          <w:spacing w:val="1"/>
          <w:sz w:val="24"/>
          <w:szCs w:val="24"/>
          <w:lang w:eastAsia="zh-CN"/>
        </w:rPr>
        <w:t>法定代表人或授权代理人</w:t>
      </w:r>
      <w:r>
        <w:rPr>
          <w:rFonts w:ascii="宋体" w:hAnsi="宋体" w:eastAsia="宋体" w:cs="宋体"/>
          <w:spacing w:val="-19"/>
          <w:sz w:val="24"/>
          <w:szCs w:val="24"/>
          <w:lang w:eastAsia="zh-CN"/>
        </w:rPr>
        <w:t>：</w:t>
      </w:r>
      <w:r>
        <w:rPr>
          <w:rFonts w:ascii="宋体" w:hAnsi="宋体" w:eastAsia="宋体" w:cs="宋体"/>
          <w:spacing w:val="-19"/>
          <w:sz w:val="24"/>
          <w:szCs w:val="24"/>
          <w:u w:val="single"/>
          <w:lang w:eastAsia="zh-CN"/>
        </w:rPr>
        <w:t>（</w:t>
      </w:r>
      <w:r>
        <w:rPr>
          <w:rFonts w:ascii="宋体" w:hAnsi="宋体" w:eastAsia="宋体" w:cs="宋体"/>
          <w:spacing w:val="1"/>
          <w:sz w:val="24"/>
          <w:szCs w:val="24"/>
          <w:u w:val="single"/>
          <w:lang w:eastAsia="zh-CN"/>
        </w:rPr>
        <w:t>亲笔签名）</w:t>
      </w:r>
    </w:p>
    <w:p>
      <w:pPr>
        <w:spacing w:before="316" w:line="219" w:lineRule="auto"/>
        <w:ind w:left="4892" w:firstLine="466"/>
        <w:rPr>
          <w:rFonts w:ascii="宋体" w:hAnsi="宋体" w:eastAsia="宋体" w:cs="宋体"/>
          <w:sz w:val="24"/>
          <w:szCs w:val="24"/>
          <w:lang w:eastAsia="zh-CN"/>
        </w:rPr>
      </w:pPr>
      <w:r>
        <w:rPr>
          <w:rFonts w:ascii="宋体" w:hAnsi="宋体" w:eastAsia="宋体" w:cs="宋体"/>
          <w:spacing w:val="-7"/>
          <w:sz w:val="24"/>
          <w:szCs w:val="24"/>
          <w:lang w:eastAsia="zh-CN"/>
        </w:rPr>
        <w:t>年月日</w:t>
      </w:r>
    </w:p>
    <w:p>
      <w:pPr>
        <w:spacing w:line="219" w:lineRule="auto"/>
        <w:ind w:firstLine="480"/>
        <w:rPr>
          <w:rFonts w:ascii="宋体" w:hAnsi="宋体" w:eastAsia="宋体" w:cs="宋体"/>
          <w:sz w:val="24"/>
          <w:szCs w:val="24"/>
          <w:lang w:eastAsia="zh-CN"/>
        </w:rPr>
        <w:sectPr>
          <w:footerReference r:id="rId27" w:type="default"/>
          <w:pgSz w:w="11906" w:h="16840"/>
          <w:pgMar w:top="1440" w:right="1080" w:bottom="1440" w:left="1080" w:header="0" w:footer="640" w:gutter="0"/>
          <w:cols w:space="720" w:num="1"/>
        </w:sectPr>
      </w:pPr>
    </w:p>
    <w:p>
      <w:pPr>
        <w:spacing w:before="62" w:line="225" w:lineRule="auto"/>
        <w:jc w:val="center"/>
        <w:rPr>
          <w:rFonts w:ascii="宋体" w:hAnsi="宋体" w:eastAsia="宋体" w:cs="宋体"/>
          <w:sz w:val="30"/>
          <w:szCs w:val="30"/>
          <w:lang w:eastAsia="zh-CN"/>
        </w:rPr>
      </w:pPr>
      <w:r>
        <w:rPr>
          <w:rFonts w:ascii="宋体" w:hAnsi="宋体" w:eastAsia="宋体" w:cs="宋体"/>
          <w:spacing w:val="13"/>
          <w:sz w:val="30"/>
          <w:szCs w:val="30"/>
          <w:lang w:eastAsia="zh-CN"/>
        </w:rPr>
        <w:t>六、投标人信用承诺书</w:t>
      </w:r>
    </w:p>
    <w:p>
      <w:pPr>
        <w:pStyle w:val="2"/>
        <w:spacing w:line="273" w:lineRule="auto"/>
        <w:ind w:firstLine="420"/>
        <w:rPr>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泰州市港航事业发展中心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我单位</w:t>
      </w:r>
      <w:r>
        <w:rPr>
          <w:rFonts w:hint="eastAsia" w:ascii="宋体" w:hAnsi="宋体" w:eastAsia="宋体" w:cs="宋体"/>
          <w:sz w:val="24"/>
          <w:szCs w:val="24"/>
          <w:u w:val="single"/>
          <w:lang w:eastAsia="zh-CN"/>
        </w:rPr>
        <w:t xml:space="preserve"> （单位名称）</w:t>
      </w:r>
      <w:r>
        <w:rPr>
          <w:rFonts w:hint="eastAsia" w:ascii="宋体" w:hAnsi="宋体" w:eastAsia="宋体" w:cs="宋体"/>
          <w:sz w:val="24"/>
          <w:szCs w:val="24"/>
          <w:lang w:eastAsia="zh-CN"/>
        </w:rPr>
        <w:t>自愿参加项目的投标活动，并郑重承诺：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1、在本项目的投标活动中遵守国家法律法规和有关规定，遵循公开、公平、公正和诚信原则。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2、投标文件中所有内容均为我单位真实意愿表达，相关信息真实有效。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3、无弄虚作假，无围标串标行为。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4、若我方成交，在合同履行过程中严格执行有关法律、法规、规章和规范性文件的规定，不转包和违法分包。</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5、我方如有违背承诺，愿意接受国家和相关主管部门依法进行的处罚，并记入相关责任主体和责任人信用档案，同时在相关网站上公开。</w:t>
      </w:r>
    </w:p>
    <w:p>
      <w:pPr>
        <w:pStyle w:val="2"/>
        <w:spacing w:line="273" w:lineRule="auto"/>
        <w:ind w:firstLine="420"/>
        <w:rPr>
          <w:lang w:eastAsia="zh-CN"/>
        </w:rPr>
      </w:pPr>
    </w:p>
    <w:p>
      <w:pPr>
        <w:spacing w:before="78" w:line="219" w:lineRule="auto"/>
        <w:ind w:left="8" w:firstLine="472"/>
        <w:rPr>
          <w:rFonts w:ascii="宋体" w:hAnsi="宋体" w:eastAsia="宋体" w:cs="宋体"/>
          <w:sz w:val="24"/>
          <w:szCs w:val="24"/>
          <w:lang w:eastAsia="zh-CN"/>
        </w:rPr>
      </w:pPr>
      <w:r>
        <w:rPr>
          <w:rFonts w:ascii="宋体" w:hAnsi="宋体" w:eastAsia="宋体" w:cs="宋体"/>
          <w:spacing w:val="-4"/>
          <w:sz w:val="24"/>
          <w:szCs w:val="24"/>
          <w:lang w:eastAsia="zh-CN"/>
        </w:rPr>
        <w:t>投标人</w:t>
      </w:r>
      <w:r>
        <w:rPr>
          <w:rFonts w:ascii="宋体" w:hAnsi="宋体" w:eastAsia="宋体" w:cs="宋体"/>
          <w:spacing w:val="-64"/>
          <w:sz w:val="24"/>
          <w:szCs w:val="24"/>
          <w:lang w:eastAsia="zh-CN"/>
        </w:rPr>
        <w:t>：</w:t>
      </w:r>
      <w:r>
        <w:rPr>
          <w:rFonts w:ascii="宋体" w:hAnsi="宋体" w:eastAsia="宋体" w:cs="宋体"/>
          <w:spacing w:val="-64"/>
          <w:sz w:val="24"/>
          <w:szCs w:val="24"/>
          <w:u w:val="single"/>
          <w:lang w:eastAsia="zh-CN"/>
        </w:rPr>
        <w:t>（</w:t>
      </w:r>
      <w:r>
        <w:rPr>
          <w:rFonts w:ascii="宋体" w:hAnsi="宋体" w:eastAsia="宋体" w:cs="宋体"/>
          <w:spacing w:val="-4"/>
          <w:sz w:val="24"/>
          <w:szCs w:val="24"/>
          <w:u w:val="single"/>
          <w:lang w:eastAsia="zh-CN"/>
        </w:rPr>
        <w:t>盖单位公章）</w:t>
      </w:r>
    </w:p>
    <w:p>
      <w:pPr>
        <w:spacing w:before="184" w:line="219" w:lineRule="auto"/>
        <w:ind w:left="4"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法定代表人或委托代理人（签字</w:t>
      </w:r>
      <w:r>
        <w:rPr>
          <w:rFonts w:ascii="宋体" w:hAnsi="宋体" w:eastAsia="宋体" w:cs="宋体"/>
          <w:spacing w:val="-18"/>
          <w:sz w:val="24"/>
          <w:szCs w:val="24"/>
          <w:lang w:eastAsia="zh-CN"/>
        </w:rPr>
        <w:t>）：</w:t>
      </w:r>
    </w:p>
    <w:p>
      <w:pPr>
        <w:spacing w:before="178" w:line="219" w:lineRule="auto"/>
        <w:ind w:left="3762" w:firstLine="444"/>
        <w:rPr>
          <w:rFonts w:ascii="宋体" w:hAnsi="宋体" w:eastAsia="宋体" w:cs="宋体"/>
          <w:sz w:val="24"/>
          <w:szCs w:val="24"/>
          <w:lang w:eastAsia="zh-CN"/>
        </w:rPr>
      </w:pPr>
      <w:r>
        <w:rPr>
          <w:rFonts w:ascii="宋体" w:hAnsi="宋体" w:eastAsia="宋体" w:cs="宋体"/>
          <w:spacing w:val="-18"/>
          <w:sz w:val="24"/>
          <w:szCs w:val="24"/>
          <w:lang w:eastAsia="zh-CN"/>
        </w:rPr>
        <w:t>日期：年月日</w:t>
      </w:r>
    </w:p>
    <w:p>
      <w:pPr>
        <w:spacing w:line="219" w:lineRule="auto"/>
        <w:ind w:firstLine="480"/>
        <w:rPr>
          <w:rFonts w:ascii="宋体" w:hAnsi="宋体" w:eastAsia="宋体" w:cs="宋体"/>
          <w:sz w:val="24"/>
          <w:szCs w:val="24"/>
          <w:lang w:eastAsia="zh-CN"/>
        </w:rPr>
        <w:sectPr>
          <w:footerReference r:id="rId28" w:type="default"/>
          <w:pgSz w:w="11906" w:h="16840"/>
          <w:pgMar w:top="1440" w:right="1080" w:bottom="1440" w:left="1080" w:header="0" w:footer="640" w:gutter="0"/>
          <w:cols w:space="720" w:num="1"/>
        </w:sectPr>
      </w:pPr>
    </w:p>
    <w:p>
      <w:pPr>
        <w:spacing w:before="60" w:line="220" w:lineRule="auto"/>
        <w:jc w:val="center"/>
        <w:outlineLvl w:val="0"/>
        <w:rPr>
          <w:rFonts w:ascii="宋体" w:hAnsi="宋体" w:eastAsia="宋体" w:cs="宋体"/>
          <w:sz w:val="30"/>
          <w:szCs w:val="30"/>
          <w:lang w:eastAsia="zh-CN"/>
        </w:rPr>
      </w:pPr>
      <w:r>
        <w:rPr>
          <w:rFonts w:ascii="宋体" w:hAnsi="宋体" w:eastAsia="宋体" w:cs="宋体"/>
          <w:spacing w:val="-3"/>
          <w:sz w:val="30"/>
          <w:szCs w:val="30"/>
          <w:lang w:eastAsia="zh-CN"/>
        </w:rPr>
        <w:t>七、其它资料</w:t>
      </w:r>
    </w:p>
    <w:p>
      <w:pPr>
        <w:pStyle w:val="2"/>
        <w:spacing w:line="450" w:lineRule="auto"/>
        <w:ind w:firstLine="420"/>
        <w:rPr>
          <w:lang w:eastAsia="zh-CN"/>
        </w:rPr>
      </w:pPr>
    </w:p>
    <w:p>
      <w:pPr>
        <w:spacing w:before="78" w:line="219" w:lineRule="auto"/>
        <w:ind w:left="2025" w:firstLine="476"/>
        <w:rPr>
          <w:rFonts w:ascii="宋体" w:hAnsi="宋体" w:eastAsia="宋体" w:cs="宋体"/>
          <w:sz w:val="24"/>
          <w:szCs w:val="24"/>
          <w:lang w:eastAsia="zh-CN"/>
        </w:rPr>
      </w:pPr>
      <w:r>
        <w:rPr>
          <w:rFonts w:ascii="宋体" w:hAnsi="宋体" w:eastAsia="宋体" w:cs="宋体"/>
          <w:spacing w:val="-2"/>
          <w:sz w:val="24"/>
          <w:szCs w:val="24"/>
          <w:lang w:eastAsia="zh-CN"/>
        </w:rPr>
        <w:t>投标人认为有必要提供给评标委员会的</w:t>
      </w:r>
    </w:p>
    <w:sectPr>
      <w:footerReference r:id="rId29" w:type="default"/>
      <w:pgSz w:w="11906" w:h="16840"/>
      <w:pgMar w:top="1440" w:right="1080" w:bottom="1440" w:left="1080" w:header="0" w:footer="6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8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85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589"/>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07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36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58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5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77"/>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05"/>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5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69"/>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7270"/>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7208"/>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7098"/>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589"/>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97"/>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075" w:firstLine="36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0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46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45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7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072"/>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58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62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186B0"/>
    <w:multiLevelType w:val="singleLevel"/>
    <w:tmpl w:val="0EF186B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TZlZGU5Y2E5MDgxMmNhNjJlNmMwODAwYThjYWYifQ=="/>
  </w:docVars>
  <w:rsids>
    <w:rsidRoot w:val="00206E35"/>
    <w:rsid w:val="000C2698"/>
    <w:rsid w:val="001B1945"/>
    <w:rsid w:val="00206E35"/>
    <w:rsid w:val="005A12A7"/>
    <w:rsid w:val="00743360"/>
    <w:rsid w:val="00A0187B"/>
    <w:rsid w:val="00E34450"/>
    <w:rsid w:val="012D66CB"/>
    <w:rsid w:val="01F42011"/>
    <w:rsid w:val="054A1B28"/>
    <w:rsid w:val="05F72E03"/>
    <w:rsid w:val="05FC3975"/>
    <w:rsid w:val="071D689A"/>
    <w:rsid w:val="071D725D"/>
    <w:rsid w:val="07293E98"/>
    <w:rsid w:val="07A967E3"/>
    <w:rsid w:val="080576A3"/>
    <w:rsid w:val="081F755D"/>
    <w:rsid w:val="09A82D92"/>
    <w:rsid w:val="0BAD643E"/>
    <w:rsid w:val="0C7657FC"/>
    <w:rsid w:val="0CE73BD2"/>
    <w:rsid w:val="0E1E415A"/>
    <w:rsid w:val="0FA43E5D"/>
    <w:rsid w:val="0FA47AE5"/>
    <w:rsid w:val="10F02298"/>
    <w:rsid w:val="110805BA"/>
    <w:rsid w:val="110F36F7"/>
    <w:rsid w:val="13257202"/>
    <w:rsid w:val="13DD35A8"/>
    <w:rsid w:val="14972381"/>
    <w:rsid w:val="159B19FD"/>
    <w:rsid w:val="16B41D43"/>
    <w:rsid w:val="17872239"/>
    <w:rsid w:val="179B26AA"/>
    <w:rsid w:val="17E73815"/>
    <w:rsid w:val="18783516"/>
    <w:rsid w:val="194B192D"/>
    <w:rsid w:val="1BB47375"/>
    <w:rsid w:val="1DCC2695"/>
    <w:rsid w:val="20E12CDE"/>
    <w:rsid w:val="214473ED"/>
    <w:rsid w:val="2149312A"/>
    <w:rsid w:val="2156503C"/>
    <w:rsid w:val="23201794"/>
    <w:rsid w:val="23615928"/>
    <w:rsid w:val="241A4DA3"/>
    <w:rsid w:val="25C66622"/>
    <w:rsid w:val="289742A6"/>
    <w:rsid w:val="28B76653"/>
    <w:rsid w:val="2AA607D0"/>
    <w:rsid w:val="2B715282"/>
    <w:rsid w:val="2CDC3925"/>
    <w:rsid w:val="2DAA682A"/>
    <w:rsid w:val="2E114AFB"/>
    <w:rsid w:val="2E7A26A0"/>
    <w:rsid w:val="2F4862FA"/>
    <w:rsid w:val="2FAF6379"/>
    <w:rsid w:val="30060ABD"/>
    <w:rsid w:val="311741D6"/>
    <w:rsid w:val="315C7E3B"/>
    <w:rsid w:val="32B77A4E"/>
    <w:rsid w:val="342821D9"/>
    <w:rsid w:val="34AE6BFF"/>
    <w:rsid w:val="34EF0FC6"/>
    <w:rsid w:val="374D7266"/>
    <w:rsid w:val="391A0D07"/>
    <w:rsid w:val="3B821DA9"/>
    <w:rsid w:val="3C277297"/>
    <w:rsid w:val="3D1527AE"/>
    <w:rsid w:val="3D4E0AB0"/>
    <w:rsid w:val="3F5D7BA0"/>
    <w:rsid w:val="3FCE0156"/>
    <w:rsid w:val="424736AE"/>
    <w:rsid w:val="428B67D2"/>
    <w:rsid w:val="42D552A6"/>
    <w:rsid w:val="43DB5537"/>
    <w:rsid w:val="4472590D"/>
    <w:rsid w:val="451E56DB"/>
    <w:rsid w:val="452C0D9A"/>
    <w:rsid w:val="45D71D2E"/>
    <w:rsid w:val="47D8369A"/>
    <w:rsid w:val="49C80495"/>
    <w:rsid w:val="4B12039A"/>
    <w:rsid w:val="4B3317B5"/>
    <w:rsid w:val="4C6D0CF6"/>
    <w:rsid w:val="50C57353"/>
    <w:rsid w:val="55637B75"/>
    <w:rsid w:val="55DC68AB"/>
    <w:rsid w:val="56FE35BF"/>
    <w:rsid w:val="571C57F3"/>
    <w:rsid w:val="57F4051E"/>
    <w:rsid w:val="594D4389"/>
    <w:rsid w:val="595B4CF8"/>
    <w:rsid w:val="5C757E7F"/>
    <w:rsid w:val="5D2148DF"/>
    <w:rsid w:val="5FEA54BF"/>
    <w:rsid w:val="602A108F"/>
    <w:rsid w:val="61FE7570"/>
    <w:rsid w:val="63493E13"/>
    <w:rsid w:val="661F781D"/>
    <w:rsid w:val="669778C6"/>
    <w:rsid w:val="669C425A"/>
    <w:rsid w:val="67AF0E44"/>
    <w:rsid w:val="67F51E74"/>
    <w:rsid w:val="68831B76"/>
    <w:rsid w:val="699345C0"/>
    <w:rsid w:val="6A9F256B"/>
    <w:rsid w:val="6AB81071"/>
    <w:rsid w:val="6D88378A"/>
    <w:rsid w:val="71FC02A3"/>
    <w:rsid w:val="72121874"/>
    <w:rsid w:val="757E51DC"/>
    <w:rsid w:val="763D7808"/>
    <w:rsid w:val="76612DCA"/>
    <w:rsid w:val="76E41A31"/>
    <w:rsid w:val="771542E1"/>
    <w:rsid w:val="77BB47E8"/>
    <w:rsid w:val="77C70B12"/>
    <w:rsid w:val="78DB3420"/>
    <w:rsid w:val="795409C4"/>
    <w:rsid w:val="7A1F2F7E"/>
    <w:rsid w:val="7A376404"/>
    <w:rsid w:val="7AC322A6"/>
    <w:rsid w:val="7F6000C3"/>
    <w:rsid w:val="7FBC0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pPr>
      <w:spacing w:before="155" w:line="284" w:lineRule="auto"/>
      <w:ind w:left="121" w:right="114" w:hanging="9"/>
      <w:jc w:val="both"/>
    </w:pPr>
    <w:rPr>
      <w:rFonts w:ascii="宋体" w:hAnsi="宋体" w:eastAsia="宋体" w:cs="宋体"/>
      <w:color w:val="FF0000"/>
      <w:sz w:val="20"/>
      <w:szCs w:val="20"/>
      <w:u w:val="single"/>
      <w:lang w:eastAsia="zh-CN"/>
    </w:rPr>
  </w:style>
  <w:style w:type="character" w:customStyle="1" w:styleId="10">
    <w:name w:val="批注框文本 Char"/>
    <w:basedOn w:val="7"/>
    <w:link w:val="3"/>
    <w:autoRedefine/>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5466</Words>
  <Characters>31158</Characters>
  <Lines>259</Lines>
  <Paragraphs>73</Paragraphs>
  <TotalTime>19</TotalTime>
  <ScaleCrop>false</ScaleCrop>
  <LinksUpToDate>false</LinksUpToDate>
  <CharactersWithSpaces>36551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2015-05-18T20:48:00Z</dcterms:created>
  <dc:creator>sheng</dc:creator>
  <cp:lastModifiedBy>zuoyun005@163.com</cp:lastModifiedBy>
  <cp:lastPrinted>2024-02-29T08:11:00Z</cp:lastPrinted>
  <dcterms:modified xsi:type="dcterms:W3CDTF">2024-03-14T01:04:41Z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2024-02-22T15:52:53Z</vt:filetime>
  </property>
  <property fmtid="{D5CDD505-2E9C-101B-9397-08002B2CF9AE}" pid="4" name="KSOProductBuildVer">
    <vt:lpwstr>2052-12.1.0.16388</vt:lpwstr>
  </property>
  <property fmtid="{D5CDD505-2E9C-101B-9397-08002B2CF9AE}" pid="5" name="ICV">
    <vt:lpwstr>7697B0BF4CBF4C94A7965C130CBBAF6B_13</vt:lpwstr>
  </property>
</Properties>
</file>